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824D4" w14:textId="4D94C691" w:rsidR="005C3AEF" w:rsidRPr="00B266B0" w:rsidRDefault="005C3AEF" w:rsidP="005C3AE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00D113A1" w:rsidRPr="00D113A1">
        <w:rPr>
          <w:bCs/>
          <w:noProof w:val="0"/>
          <w:sz w:val="24"/>
          <w:szCs w:val="24"/>
        </w:rPr>
        <w:t>R2-2103276</w:t>
      </w:r>
    </w:p>
    <w:p w14:paraId="51C9CFED" w14:textId="5F9296D2" w:rsidR="005C3AEF" w:rsidRPr="00465587" w:rsidRDefault="005C3AEF" w:rsidP="005C3AEF">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47383D19" w:rsidR="00C36B95" w:rsidRPr="0002669C" w:rsidRDefault="00A209D6" w:rsidP="00C36B95">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007F1236" w:rsidRPr="0002669C">
        <w:rPr>
          <w:rFonts w:cs="Arial"/>
          <w:b/>
          <w:bCs/>
          <w:sz w:val="24"/>
        </w:rPr>
        <w:t>8.2.2</w:t>
      </w:r>
      <w:r w:rsidR="00E74D77">
        <w:rPr>
          <w:rFonts w:cs="Arial"/>
          <w:b/>
          <w:bCs/>
          <w:sz w:val="24"/>
        </w:rPr>
        <w:t>.3</w:t>
      </w:r>
      <w:r w:rsidR="00C36B95" w:rsidRPr="0002669C">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02669C">
        <w:rPr>
          <w:rFonts w:cs="Arial"/>
          <w:b/>
          <w:bCs/>
          <w:sz w:val="24"/>
        </w:rPr>
        <w:t>Source:</w:t>
      </w:r>
      <w:r w:rsidRPr="0002669C">
        <w:rPr>
          <w:rFonts w:cs="Arial"/>
          <w:b/>
          <w:bCs/>
          <w:sz w:val="24"/>
        </w:rPr>
        <w:tab/>
        <w:t>Nokia, Nokia Shanghai Bell</w:t>
      </w:r>
    </w:p>
    <w:p w14:paraId="0FA3EF00" w14:textId="7DA7CEE4"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E74D77" w:rsidRPr="00E74D77">
        <w:rPr>
          <w:rFonts w:ascii="Arial" w:hAnsi="Arial" w:cs="Arial"/>
          <w:b/>
          <w:bCs/>
          <w:sz w:val="24"/>
        </w:rPr>
        <w:t>Activation of SCG</w:t>
      </w:r>
    </w:p>
    <w:p w14:paraId="1F147C23" w14:textId="15B0D095"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844420">
        <w:rPr>
          <w:rFonts w:ascii="Arial" w:hAnsi="Arial" w:cs="Arial"/>
          <w:b/>
          <w:bCs/>
          <w:sz w:val="24"/>
        </w:rPr>
        <w:t>17</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78200E">
      <w:pPr>
        <w:pStyle w:val="Heading1"/>
        <w:numPr>
          <w:ilvl w:val="0"/>
          <w:numId w:val="9"/>
        </w:numPr>
      </w:pPr>
      <w:r>
        <w:t>Introduction</w:t>
      </w:r>
    </w:p>
    <w:p w14:paraId="0CB1B558" w14:textId="0D50C758" w:rsidR="00264405" w:rsidRDefault="00C936CA" w:rsidP="00264405">
      <w:r>
        <w:t xml:space="preserve">This paper </w:t>
      </w:r>
      <w:r w:rsidR="007C7B91">
        <w:t xml:space="preserve">discussed general principles </w:t>
      </w:r>
      <w:r>
        <w:t xml:space="preserve">activation of secondary cell group (SCG). </w:t>
      </w:r>
      <w:r w:rsidR="001A693E">
        <w:t xml:space="preserve">So </w:t>
      </w:r>
      <w:r w:rsidR="00636DD6">
        <w:t>far, the following high-level agreements were made concerning SCG activation/deactivation:</w:t>
      </w:r>
    </w:p>
    <w:p w14:paraId="5ACE1140" w14:textId="77777777" w:rsidR="00636DD6" w:rsidRPr="00F62AE6" w:rsidRDefault="00636DD6" w:rsidP="00636D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14:paraId="2E78B3F8" w14:textId="77777777" w:rsidR="00636DD6" w:rsidRPr="00287BE1" w:rsidRDefault="00636DD6" w:rsidP="00636D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79D0443" w14:textId="77777777" w:rsidR="00636DD6" w:rsidRPr="00287BE1" w:rsidRDefault="00636DD6" w:rsidP="00636D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a</w:t>
      </w:r>
      <w:r w:rsidRPr="00287BE1">
        <w:t xml:space="preserve"> </w:t>
      </w:r>
      <w:r>
        <w:tab/>
      </w:r>
      <w:r w:rsidRPr="00287BE1">
        <w:t xml:space="preserve">SCG activation can be </w:t>
      </w:r>
      <w:r w:rsidRPr="00F62AE6">
        <w:t>requested</w:t>
      </w:r>
      <w:r w:rsidRPr="00287BE1">
        <w:t xml:space="preserve"> by MN/SN/UE.</w:t>
      </w:r>
      <w:r>
        <w:t xml:space="preserve"> </w:t>
      </w:r>
      <w:r w:rsidRPr="00F62AE6">
        <w:t>FFS on how to accept/reject the procedure</w:t>
      </w:r>
      <w:r>
        <w:t xml:space="preserve">. </w:t>
      </w:r>
      <w:r w:rsidRPr="00F62AE6">
        <w:t>FFS which signalling is used.</w:t>
      </w:r>
    </w:p>
    <w:p w14:paraId="0DB97002" w14:textId="77777777" w:rsidR="00636DD6" w:rsidRPr="00287BE1" w:rsidRDefault="00636DD6" w:rsidP="00636D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b</w:t>
      </w:r>
      <w:r w:rsidRPr="00287BE1">
        <w:t xml:space="preserve"> </w:t>
      </w:r>
      <w:r>
        <w:tab/>
      </w:r>
      <w:r w:rsidRPr="00287BE1">
        <w:t xml:space="preserve">SCG </w:t>
      </w:r>
      <w:r>
        <w:t>de</w:t>
      </w:r>
      <w:r w:rsidRPr="00287BE1">
        <w:t xml:space="preserve">activation can be </w:t>
      </w:r>
      <w:r w:rsidRPr="00F62AE6">
        <w:t>requested</w:t>
      </w:r>
      <w:r w:rsidRPr="00287BE1">
        <w:t xml:space="preserve"> by MN/SN.</w:t>
      </w:r>
      <w:r>
        <w:t xml:space="preserve"> </w:t>
      </w:r>
      <w:r w:rsidRPr="00F62AE6">
        <w:t>FFS whether UE can request deactivation.</w:t>
      </w:r>
      <w:r>
        <w:t xml:space="preserve"> </w:t>
      </w:r>
      <w:r w:rsidRPr="00F62AE6">
        <w:t>FFS on how to accept/reject the procedure</w:t>
      </w:r>
      <w:r>
        <w:t xml:space="preserve">. </w:t>
      </w:r>
      <w:r w:rsidRPr="00F62AE6">
        <w:t>FFS which signalling is used.</w:t>
      </w:r>
    </w:p>
    <w:p w14:paraId="1E0AC542" w14:textId="77777777" w:rsidR="00636DD6" w:rsidRPr="00287BE1" w:rsidRDefault="00636DD6" w:rsidP="00636D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r>
        <w:t xml:space="preserve"> </w:t>
      </w:r>
      <w:r w:rsidRPr="00F62AE6">
        <w:t>FFS if lower-layer signalling is needed.</w:t>
      </w:r>
    </w:p>
    <w:p w14:paraId="6EFC296C" w14:textId="77777777" w:rsidR="00636DD6" w:rsidRDefault="00636DD6" w:rsidP="00264405"/>
    <w:p w14:paraId="1B153E24" w14:textId="14C47D38" w:rsidR="0086139D" w:rsidRDefault="00C06072" w:rsidP="00E5656D">
      <w:pPr>
        <w:pStyle w:val="Heading1"/>
        <w:rPr>
          <w:lang w:val="x-none"/>
        </w:rPr>
      </w:pPr>
      <w:bookmarkStart w:id="0" w:name="_Hlk54251042"/>
      <w:r>
        <w:t>2</w:t>
      </w:r>
      <w:r w:rsidR="0086139D">
        <w:tab/>
        <w:t>Activation procedure</w:t>
      </w:r>
    </w:p>
    <w:p w14:paraId="7B161CCA" w14:textId="55CBD17E" w:rsidR="00F611D1" w:rsidRDefault="00F611D1" w:rsidP="00F611D1">
      <w:r>
        <w:t xml:space="preserve">Similar to the SCG deactivation, both nodes should be able to initiate SCG activation (as data arrival at PDCP can trigger it, and either node could host the PDCP for a bearer) and MN needs to send the activation command to UE (however it is signalled). However, as to whether the nodes are allowed to rejection the activation request, the situation is slightly different: SCG may not be always able to use the resources it has allocated, so it is necessary to allow SN to reject the MN-initiated SCG activation. But for SN-initiated SCG activation, there doesn't seem to be a similar reason: For bearers with PDCP anchored at SN, MN would not know the traffic situation so in case the SN requests activation, there aren't very clear reasons for the MN to reject it. While this is slightly different from normal DC principles, it is not unprecedented as also the SCG release shall not be rejected by either node when requested. </w:t>
      </w:r>
    </w:p>
    <w:p w14:paraId="1A5B7975" w14:textId="3A8B623C" w:rsidR="00F611D1" w:rsidRDefault="00F611D1" w:rsidP="00F611D1">
      <w:r w:rsidRPr="0044670C">
        <w:rPr>
          <w:b/>
          <w:bCs/>
        </w:rPr>
        <w:t>Proposal</w:t>
      </w:r>
      <w:r w:rsidR="00C81E1E">
        <w:rPr>
          <w:b/>
          <w:bCs/>
        </w:rPr>
        <w:t xml:space="preserve"> 1</w:t>
      </w:r>
      <w:r w:rsidRPr="0044670C">
        <w:rPr>
          <w:b/>
          <w:bCs/>
        </w:rPr>
        <w:t>:</w:t>
      </w:r>
      <w:r>
        <w:t xml:space="preserve"> Both MN and SN can initiate SCG activation. SN can reject the activation request, but MN cannot. The signalling details of this are up to RAN3.</w:t>
      </w:r>
    </w:p>
    <w:p w14:paraId="424F2B96" w14:textId="61A32280" w:rsidR="00F611D1" w:rsidRDefault="00F611D1" w:rsidP="00F611D1">
      <w:r>
        <w:rPr>
          <w:b/>
          <w:bCs/>
        </w:rPr>
        <w:t>Proposal</w:t>
      </w:r>
      <w:r w:rsidR="00C81E1E">
        <w:rPr>
          <w:b/>
          <w:bCs/>
        </w:rPr>
        <w:t xml:space="preserve"> 2</w:t>
      </w:r>
      <w:r>
        <w:rPr>
          <w:b/>
          <w:bCs/>
        </w:rPr>
        <w:t xml:space="preserve">: </w:t>
      </w:r>
      <w:r>
        <w:t xml:space="preserve">MN sends the </w:t>
      </w:r>
      <w:r w:rsidR="00AE5853">
        <w:t xml:space="preserve">(MN- or SN-initiated) </w:t>
      </w:r>
      <w:r>
        <w:t>SCG activation command to the UE.</w:t>
      </w:r>
    </w:p>
    <w:p w14:paraId="5B104C85" w14:textId="77777777" w:rsidR="0086139D" w:rsidRDefault="0086139D" w:rsidP="0086139D"/>
    <w:p w14:paraId="1233C5F2" w14:textId="43232FCC" w:rsidR="0086139D" w:rsidRDefault="00EA7E4F" w:rsidP="0086139D">
      <w:r>
        <w:t>Then regarding activation of SCG procedure there could be several triggers</w:t>
      </w:r>
      <w:r w:rsidR="00BA35FA">
        <w:t xml:space="preserve"> at different entities in the network</w:t>
      </w:r>
      <w:r w:rsidR="0086139D">
        <w:t>:</w:t>
      </w:r>
    </w:p>
    <w:p w14:paraId="08E6CD84" w14:textId="3A8029EA" w:rsidR="00BA35FA" w:rsidRPr="00BA35FA" w:rsidRDefault="00BA35FA" w:rsidP="00BA35FA">
      <w:pPr>
        <w:pStyle w:val="ListParagraph"/>
        <w:numPr>
          <w:ilvl w:val="0"/>
          <w:numId w:val="34"/>
        </w:numPr>
      </w:pPr>
      <w:r>
        <w:rPr>
          <w:lang w:val="fi-FI"/>
        </w:rPr>
        <w:t>MCG</w:t>
      </w:r>
    </w:p>
    <w:p w14:paraId="47315694" w14:textId="77777777" w:rsidR="00BA35FA" w:rsidRPr="00CA3CAA" w:rsidRDefault="00BA35FA" w:rsidP="00BA35FA">
      <w:pPr>
        <w:pStyle w:val="ListParagraph"/>
        <w:numPr>
          <w:ilvl w:val="1"/>
          <w:numId w:val="34"/>
        </w:numPr>
        <w:rPr>
          <w:rFonts w:ascii="Times New Roman" w:hAnsi="Times New Roman"/>
          <w:sz w:val="20"/>
          <w:szCs w:val="20"/>
          <w:lang w:val="en-US"/>
        </w:rPr>
      </w:pPr>
      <w:r>
        <w:rPr>
          <w:rFonts w:ascii="Times New Roman" w:hAnsi="Times New Roman"/>
          <w:sz w:val="20"/>
          <w:szCs w:val="20"/>
          <w:lang w:val="en-US"/>
        </w:rPr>
        <w:t xml:space="preserve">DL </w:t>
      </w:r>
      <w:r w:rsidRPr="00CA3CAA">
        <w:rPr>
          <w:rFonts w:ascii="Times New Roman" w:hAnsi="Times New Roman"/>
          <w:sz w:val="20"/>
          <w:szCs w:val="20"/>
          <w:lang w:val="en-US"/>
        </w:rPr>
        <w:t xml:space="preserve">Data arrival for split bearer in MCG </w:t>
      </w:r>
      <w:r>
        <w:rPr>
          <w:rFonts w:ascii="Times New Roman" w:hAnsi="Times New Roman"/>
          <w:sz w:val="20"/>
          <w:szCs w:val="20"/>
          <w:lang w:val="en-US"/>
        </w:rPr>
        <w:t>requiring SCG radio resources</w:t>
      </w:r>
    </w:p>
    <w:p w14:paraId="61D4DB29" w14:textId="3031D85C" w:rsidR="00BA35FA" w:rsidRPr="00BA35FA" w:rsidRDefault="00BA35FA" w:rsidP="00BA35FA">
      <w:pPr>
        <w:pStyle w:val="ListParagraph"/>
        <w:numPr>
          <w:ilvl w:val="1"/>
          <w:numId w:val="34"/>
        </w:numPr>
      </w:pPr>
      <w:r w:rsidRPr="00CA3CAA">
        <w:rPr>
          <w:rFonts w:ascii="Times New Roman" w:hAnsi="Times New Roman"/>
          <w:sz w:val="20"/>
          <w:szCs w:val="20"/>
          <w:lang w:val="en-US"/>
        </w:rPr>
        <w:t>Radio quality of SCG gets better (after dip of radio quality which caused deactivation)</w:t>
      </w:r>
    </w:p>
    <w:p w14:paraId="0346145F" w14:textId="7FC55367" w:rsidR="00BA35FA" w:rsidRPr="00BA35FA" w:rsidRDefault="00BA35FA" w:rsidP="00BA35FA">
      <w:pPr>
        <w:pStyle w:val="ListParagraph"/>
        <w:numPr>
          <w:ilvl w:val="1"/>
          <w:numId w:val="34"/>
        </w:numPr>
      </w:pPr>
      <w:r>
        <w:rPr>
          <w:rFonts w:ascii="Times New Roman" w:hAnsi="Times New Roman"/>
          <w:sz w:val="20"/>
          <w:szCs w:val="20"/>
          <w:lang w:val="en-US"/>
        </w:rPr>
        <w:t>Load balancing</w:t>
      </w:r>
    </w:p>
    <w:p w14:paraId="02445DBD" w14:textId="5CD50460" w:rsidR="00BA35FA" w:rsidRPr="00BA35FA" w:rsidRDefault="00BA35FA" w:rsidP="00BA35FA">
      <w:pPr>
        <w:pStyle w:val="ListParagraph"/>
        <w:numPr>
          <w:ilvl w:val="0"/>
          <w:numId w:val="34"/>
        </w:numPr>
      </w:pPr>
      <w:r>
        <w:rPr>
          <w:lang w:val="fi-FI"/>
        </w:rPr>
        <w:t>SCG</w:t>
      </w:r>
    </w:p>
    <w:p w14:paraId="7315BFC6" w14:textId="246AF429" w:rsidR="00BA35FA" w:rsidRPr="00BA35FA" w:rsidRDefault="00BA35FA" w:rsidP="00BA35FA">
      <w:pPr>
        <w:pStyle w:val="ListParagraph"/>
        <w:numPr>
          <w:ilvl w:val="1"/>
          <w:numId w:val="34"/>
        </w:numPr>
      </w:pPr>
      <w:r>
        <w:rPr>
          <w:rFonts w:ascii="Times New Roman" w:hAnsi="Times New Roman"/>
          <w:sz w:val="20"/>
          <w:szCs w:val="20"/>
          <w:lang w:val="en-US"/>
        </w:rPr>
        <w:t xml:space="preserve">DL </w:t>
      </w:r>
      <w:r w:rsidRPr="00CA3CAA">
        <w:rPr>
          <w:rFonts w:ascii="Times New Roman" w:hAnsi="Times New Roman"/>
          <w:sz w:val="20"/>
          <w:szCs w:val="20"/>
          <w:lang w:val="en-US"/>
        </w:rPr>
        <w:t>Data arrival for SCG bearer at SCG</w:t>
      </w:r>
    </w:p>
    <w:p w14:paraId="23E167C3" w14:textId="452FCAD2" w:rsidR="00BA35FA" w:rsidRPr="00BA35FA" w:rsidRDefault="00BA35FA" w:rsidP="00BA35FA">
      <w:pPr>
        <w:pStyle w:val="ListParagraph"/>
        <w:numPr>
          <w:ilvl w:val="0"/>
          <w:numId w:val="34"/>
        </w:numPr>
      </w:pPr>
      <w:r>
        <w:rPr>
          <w:lang w:val="fi-FI"/>
        </w:rPr>
        <w:lastRenderedPageBreak/>
        <w:t>UE</w:t>
      </w:r>
    </w:p>
    <w:p w14:paraId="47006A67" w14:textId="22A990E6" w:rsidR="00BA35FA" w:rsidRPr="00BA35FA" w:rsidRDefault="00BA35FA" w:rsidP="00392493">
      <w:pPr>
        <w:pStyle w:val="ListParagraph"/>
        <w:numPr>
          <w:ilvl w:val="1"/>
          <w:numId w:val="34"/>
        </w:numPr>
      </w:pPr>
      <w:r w:rsidRPr="00BA35FA">
        <w:rPr>
          <w:rFonts w:ascii="Times New Roman" w:hAnsi="Times New Roman"/>
          <w:sz w:val="20"/>
          <w:szCs w:val="20"/>
          <w:lang w:val="en-US"/>
        </w:rPr>
        <w:t xml:space="preserve">UL data arrival for UE for SCG bearer. </w:t>
      </w:r>
    </w:p>
    <w:p w14:paraId="2DC73AF8" w14:textId="42E8F624" w:rsidR="00BA35FA" w:rsidRDefault="00BA35FA" w:rsidP="0086139D"/>
    <w:p w14:paraId="152547A7" w14:textId="37ED82FF" w:rsidR="00BA35FA" w:rsidRDefault="00BA35FA" w:rsidP="0086139D">
      <w:r>
        <w:t xml:space="preserve">Below we have provided high level </w:t>
      </w:r>
      <w:proofErr w:type="spellStart"/>
      <w:r>
        <w:t>signaling</w:t>
      </w:r>
      <w:proofErr w:type="spellEnd"/>
      <w:r>
        <w:t xml:space="preserve"> for activation of SCG:</w:t>
      </w:r>
    </w:p>
    <w:p w14:paraId="1201B2AF" w14:textId="22BF4F0D" w:rsidR="0086139D" w:rsidRPr="00DC127C" w:rsidRDefault="00453CA9" w:rsidP="0086139D">
      <w:pPr>
        <w:jc w:val="center"/>
        <w:rPr>
          <w:rFonts w:eastAsiaTheme="minorEastAsia"/>
          <w:b/>
          <w:lang w:eastAsia="ja-JP"/>
        </w:rPr>
      </w:pPr>
      <w:r>
        <w:rPr>
          <w:noProof/>
        </w:rPr>
        <w:drawing>
          <wp:inline distT="0" distB="0" distL="0" distR="0" wp14:anchorId="3D92D7D0" wp14:editId="28D0EDE7">
            <wp:extent cx="6123940" cy="3590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940" cy="3590290"/>
                    </a:xfrm>
                    <a:prstGeom prst="rect">
                      <a:avLst/>
                    </a:prstGeom>
                    <a:noFill/>
                  </pic:spPr>
                </pic:pic>
              </a:graphicData>
            </a:graphic>
          </wp:inline>
        </w:drawing>
      </w:r>
    </w:p>
    <w:p w14:paraId="6630995F" w14:textId="0677D4F1" w:rsidR="0086139D" w:rsidRDefault="0086139D" w:rsidP="0086139D">
      <w:pPr>
        <w:jc w:val="center"/>
        <w:rPr>
          <w:rFonts w:eastAsiaTheme="minorEastAsia"/>
          <w:b/>
          <w:lang w:eastAsia="ja-JP"/>
        </w:rPr>
      </w:pPr>
      <w:r w:rsidRPr="00DC127C">
        <w:rPr>
          <w:rFonts w:eastAsiaTheme="minorEastAsia"/>
          <w:b/>
          <w:lang w:eastAsia="ja-JP"/>
        </w:rPr>
        <w:t xml:space="preserve">FIGURE </w:t>
      </w:r>
      <w:r w:rsidR="00453CA9">
        <w:rPr>
          <w:rFonts w:eastAsiaTheme="minorEastAsia"/>
          <w:b/>
          <w:lang w:eastAsia="ja-JP"/>
        </w:rPr>
        <w:t>C</w:t>
      </w:r>
      <w:r w:rsidRPr="00DC127C">
        <w:rPr>
          <w:rFonts w:eastAsiaTheme="minorEastAsia"/>
          <w:b/>
          <w:lang w:eastAsia="ja-JP"/>
        </w:rPr>
        <w:t>: Activation of SCG</w:t>
      </w:r>
    </w:p>
    <w:p w14:paraId="4D7969F8" w14:textId="77777777" w:rsidR="009F7C09" w:rsidRDefault="009F7C09" w:rsidP="00105C59">
      <w:pPr>
        <w:rPr>
          <w:rFonts w:eastAsiaTheme="minorEastAsia"/>
          <w:bCs/>
          <w:lang w:eastAsia="ja-JP"/>
        </w:rPr>
      </w:pPr>
    </w:p>
    <w:p w14:paraId="10FE84B7" w14:textId="6EEF641A" w:rsidR="0049253A" w:rsidRDefault="00105C59" w:rsidP="00105C59">
      <w:pPr>
        <w:rPr>
          <w:rFonts w:eastAsiaTheme="minorEastAsia"/>
          <w:bCs/>
          <w:lang w:eastAsia="ja-JP"/>
        </w:rPr>
      </w:pPr>
      <w:r w:rsidRPr="00D47506">
        <w:rPr>
          <w:rFonts w:eastAsiaTheme="minorEastAsia"/>
          <w:bCs/>
          <w:lang w:eastAsia="ja-JP"/>
        </w:rPr>
        <w:t>The</w:t>
      </w:r>
      <w:r>
        <w:rPr>
          <w:rFonts w:eastAsiaTheme="minorEastAsia"/>
          <w:bCs/>
          <w:lang w:eastAsia="ja-JP"/>
        </w:rPr>
        <w:t xml:space="preserve"> question on </w:t>
      </w:r>
      <w:r w:rsidR="00E4221E">
        <w:rPr>
          <w:rFonts w:eastAsiaTheme="minorEastAsia"/>
          <w:bCs/>
          <w:lang w:eastAsia="ja-JP"/>
        </w:rPr>
        <w:t>how/whether</w:t>
      </w:r>
      <w:r>
        <w:rPr>
          <w:rFonts w:eastAsiaTheme="minorEastAsia"/>
          <w:bCs/>
          <w:lang w:eastAsia="ja-JP"/>
        </w:rPr>
        <w:t xml:space="preserve"> UE is allowed to </w:t>
      </w:r>
      <w:r w:rsidR="00E4221E">
        <w:rPr>
          <w:rFonts w:eastAsiaTheme="minorEastAsia"/>
          <w:bCs/>
          <w:lang w:eastAsia="ja-JP"/>
        </w:rPr>
        <w:t xml:space="preserve">request </w:t>
      </w:r>
      <w:r>
        <w:rPr>
          <w:rFonts w:eastAsiaTheme="minorEastAsia"/>
          <w:bCs/>
          <w:lang w:eastAsia="ja-JP"/>
        </w:rPr>
        <w:t xml:space="preserve">SCG </w:t>
      </w:r>
      <w:r w:rsidR="00E4221E">
        <w:rPr>
          <w:rFonts w:eastAsiaTheme="minorEastAsia"/>
          <w:bCs/>
          <w:lang w:eastAsia="ja-JP"/>
        </w:rPr>
        <w:t xml:space="preserve">activation </w:t>
      </w:r>
      <w:r>
        <w:rPr>
          <w:rFonts w:eastAsiaTheme="minorEastAsia"/>
          <w:bCs/>
          <w:lang w:eastAsia="ja-JP"/>
        </w:rPr>
        <w:t xml:space="preserve">was </w:t>
      </w:r>
      <w:r w:rsidR="00E4221E">
        <w:rPr>
          <w:rFonts w:eastAsiaTheme="minorEastAsia"/>
          <w:bCs/>
          <w:lang w:eastAsia="ja-JP"/>
        </w:rPr>
        <w:t xml:space="preserve">left open </w:t>
      </w:r>
      <w:r>
        <w:rPr>
          <w:rFonts w:eastAsiaTheme="minorEastAsia"/>
          <w:bCs/>
          <w:lang w:eastAsia="ja-JP"/>
        </w:rPr>
        <w:t>in RAN2#113e</w:t>
      </w:r>
      <w:r w:rsidR="00E4221E">
        <w:rPr>
          <w:rFonts w:eastAsiaTheme="minorEastAsia"/>
          <w:bCs/>
          <w:lang w:eastAsia="ja-JP"/>
        </w:rPr>
        <w:t>. T</w:t>
      </w:r>
      <w:r w:rsidR="00AF6BA5">
        <w:rPr>
          <w:rFonts w:eastAsiaTheme="minorEastAsia"/>
          <w:bCs/>
          <w:lang w:eastAsia="ja-JP"/>
        </w:rPr>
        <w:t xml:space="preserve">he question </w:t>
      </w:r>
      <w:r w:rsidR="003876A7">
        <w:rPr>
          <w:rFonts w:eastAsiaTheme="minorEastAsia"/>
          <w:bCs/>
          <w:lang w:eastAsia="ja-JP"/>
        </w:rPr>
        <w:t xml:space="preserve">is about </w:t>
      </w:r>
      <w:r w:rsidR="00E4221E">
        <w:rPr>
          <w:rFonts w:eastAsiaTheme="minorEastAsia"/>
          <w:bCs/>
          <w:lang w:eastAsia="ja-JP"/>
        </w:rPr>
        <w:t xml:space="preserve">how </w:t>
      </w:r>
      <w:r w:rsidR="003876A7">
        <w:rPr>
          <w:rFonts w:eastAsiaTheme="minorEastAsia"/>
          <w:bCs/>
          <w:lang w:eastAsia="ja-JP"/>
        </w:rPr>
        <w:t>RAN2 should specify UE inform</w:t>
      </w:r>
      <w:r w:rsidR="00E4221E">
        <w:rPr>
          <w:rFonts w:eastAsiaTheme="minorEastAsia"/>
          <w:bCs/>
          <w:lang w:eastAsia="ja-JP"/>
        </w:rPr>
        <w:t>ing</w:t>
      </w:r>
      <w:r w:rsidR="003876A7">
        <w:rPr>
          <w:rFonts w:eastAsiaTheme="minorEastAsia"/>
          <w:bCs/>
          <w:lang w:eastAsia="ja-JP"/>
        </w:rPr>
        <w:t xml:space="preserve"> the network about UL data arrival for bearers</w:t>
      </w:r>
      <w:r w:rsidR="00E4221E">
        <w:rPr>
          <w:rFonts w:eastAsiaTheme="minorEastAsia"/>
          <w:bCs/>
          <w:lang w:eastAsia="ja-JP"/>
        </w:rPr>
        <w:t xml:space="preserve"> that could use SCG</w:t>
      </w:r>
      <w:r w:rsidR="003876A7">
        <w:rPr>
          <w:rFonts w:eastAsiaTheme="minorEastAsia"/>
          <w:bCs/>
          <w:lang w:eastAsia="ja-JP"/>
        </w:rPr>
        <w:t xml:space="preserve">. </w:t>
      </w:r>
      <w:r w:rsidR="0049253A">
        <w:rPr>
          <w:rFonts w:eastAsiaTheme="minorEastAsia"/>
          <w:bCs/>
          <w:lang w:eastAsia="ja-JP"/>
        </w:rPr>
        <w:t xml:space="preserve">For example, when an </w:t>
      </w:r>
      <w:proofErr w:type="spellStart"/>
      <w:r w:rsidR="0049253A" w:rsidRPr="009F7C09">
        <w:rPr>
          <w:rFonts w:eastAsiaTheme="minorEastAsia"/>
          <w:bCs/>
          <w:lang w:eastAsia="ja-JP"/>
        </w:rPr>
        <w:t>SCell</w:t>
      </w:r>
      <w:proofErr w:type="spellEnd"/>
      <w:r w:rsidR="0049253A" w:rsidRPr="009F7C09">
        <w:rPr>
          <w:rFonts w:eastAsiaTheme="minorEastAsia"/>
          <w:bCs/>
          <w:lang w:eastAsia="ja-JP"/>
        </w:rPr>
        <w:t xml:space="preserve"> for the CG of a LCH is deactivated (e.g. for power saving purpose) and data becomes available for transmission for that LCH, the UE first triggers the SR procedure to request UL resources to send the BSR reflecting data arrival. Once a grant is receive</w:t>
      </w:r>
      <w:r w:rsidR="00E4221E">
        <w:rPr>
          <w:rFonts w:eastAsiaTheme="minorEastAsia"/>
          <w:bCs/>
          <w:lang w:eastAsia="ja-JP"/>
        </w:rPr>
        <w:t>d</w:t>
      </w:r>
      <w:r w:rsidR="0049253A" w:rsidRPr="009F7C09">
        <w:rPr>
          <w:rFonts w:eastAsiaTheme="minorEastAsia"/>
          <w:bCs/>
          <w:lang w:eastAsia="ja-JP"/>
        </w:rPr>
        <w:t xml:space="preserve">, it can then send the BSR and only when receiving that BSR, the </w:t>
      </w:r>
      <w:proofErr w:type="spellStart"/>
      <w:r w:rsidR="0049253A" w:rsidRPr="009F7C09">
        <w:rPr>
          <w:rFonts w:eastAsiaTheme="minorEastAsia"/>
          <w:bCs/>
          <w:lang w:eastAsia="ja-JP"/>
        </w:rPr>
        <w:t>gNB</w:t>
      </w:r>
      <w:proofErr w:type="spellEnd"/>
      <w:r w:rsidR="0049253A" w:rsidRPr="009F7C09">
        <w:rPr>
          <w:rFonts w:eastAsiaTheme="minorEastAsia"/>
          <w:bCs/>
          <w:lang w:eastAsia="ja-JP"/>
        </w:rPr>
        <w:t xml:space="preserve"> can then activate the </w:t>
      </w:r>
      <w:proofErr w:type="spellStart"/>
      <w:r w:rsidR="0049253A" w:rsidRPr="009F7C09">
        <w:rPr>
          <w:rFonts w:eastAsiaTheme="minorEastAsia"/>
          <w:bCs/>
          <w:lang w:eastAsia="ja-JP"/>
        </w:rPr>
        <w:t>SCell</w:t>
      </w:r>
      <w:proofErr w:type="spellEnd"/>
      <w:r w:rsidR="0049253A" w:rsidRPr="009F7C09">
        <w:rPr>
          <w:rFonts w:eastAsiaTheme="minorEastAsia"/>
          <w:bCs/>
          <w:lang w:eastAsia="ja-JP"/>
        </w:rPr>
        <w:t xml:space="preserve"> which resumes the CG. It introduces long delay even though the CG resources has already been configured on the </w:t>
      </w:r>
      <w:proofErr w:type="spellStart"/>
      <w:r w:rsidR="0049253A" w:rsidRPr="009F7C09">
        <w:rPr>
          <w:rFonts w:eastAsiaTheme="minorEastAsia"/>
          <w:bCs/>
          <w:lang w:eastAsia="ja-JP"/>
        </w:rPr>
        <w:t>SCell</w:t>
      </w:r>
      <w:proofErr w:type="spellEnd"/>
      <w:r w:rsidR="0049253A" w:rsidRPr="009F7C09">
        <w:rPr>
          <w:rFonts w:eastAsiaTheme="minorEastAsia"/>
          <w:bCs/>
          <w:lang w:eastAsia="ja-JP"/>
        </w:rPr>
        <w:t>.</w:t>
      </w:r>
      <w:r w:rsidR="0049253A">
        <w:rPr>
          <w:rFonts w:eastAsiaTheme="minorEastAsia"/>
          <w:bCs/>
          <w:lang w:eastAsia="ja-JP"/>
        </w:rPr>
        <w:t xml:space="preserve"> Similar issue could arise with </w:t>
      </w:r>
      <w:proofErr w:type="spellStart"/>
      <w:r w:rsidR="0049253A">
        <w:rPr>
          <w:rFonts w:eastAsiaTheme="minorEastAsia"/>
          <w:bCs/>
          <w:lang w:eastAsia="ja-JP"/>
        </w:rPr>
        <w:t>PSCell</w:t>
      </w:r>
      <w:proofErr w:type="spellEnd"/>
      <w:r w:rsidR="0049253A">
        <w:rPr>
          <w:rFonts w:eastAsiaTheme="minorEastAsia"/>
          <w:bCs/>
          <w:lang w:eastAsia="ja-JP"/>
        </w:rPr>
        <w:t xml:space="preserve"> in case CG is configured, so allowing UE to indicate SCG activation (e.g. via configured grant for SCG using MCG leg) could be beneficial.</w:t>
      </w:r>
      <w:r w:rsidR="00D840AF">
        <w:rPr>
          <w:rFonts w:eastAsiaTheme="minorEastAsia"/>
          <w:bCs/>
          <w:lang w:eastAsia="ja-JP"/>
        </w:rPr>
        <w:t xml:space="preserve"> One simple way would be to define a suspended configured grant for MCG</w:t>
      </w:r>
      <w:r w:rsidR="008D22BD">
        <w:rPr>
          <w:rFonts w:eastAsiaTheme="minorEastAsia"/>
          <w:bCs/>
          <w:lang w:eastAsia="ja-JP"/>
        </w:rPr>
        <w:t xml:space="preserve"> LCH</w:t>
      </w:r>
      <w:r w:rsidR="00D840AF">
        <w:rPr>
          <w:rFonts w:eastAsiaTheme="minorEastAsia"/>
          <w:bCs/>
          <w:lang w:eastAsia="ja-JP"/>
        </w:rPr>
        <w:t xml:space="preserve">, which would be triggered </w:t>
      </w:r>
      <w:r w:rsidR="000703C7">
        <w:rPr>
          <w:rFonts w:eastAsiaTheme="minorEastAsia"/>
          <w:bCs/>
          <w:lang w:eastAsia="ja-JP"/>
        </w:rPr>
        <w:t>if traffic volume exceeds a threshold (as with BSR triggering). Then UE would activate the grant and send BSR to network, which would tell to network that UE has sufficient amount of data to send so SCG activation should be considered.</w:t>
      </w:r>
    </w:p>
    <w:p w14:paraId="30B4FEE3" w14:textId="6FB43EE6" w:rsidR="00F02353" w:rsidRPr="00D47506" w:rsidRDefault="00F02353" w:rsidP="00105C59">
      <w:pPr>
        <w:rPr>
          <w:rFonts w:eastAsiaTheme="minorEastAsia"/>
          <w:bCs/>
          <w:lang w:eastAsia="ja-JP"/>
        </w:rPr>
      </w:pPr>
      <w:r w:rsidRPr="00D47506">
        <w:rPr>
          <w:rFonts w:eastAsiaTheme="minorEastAsia"/>
          <w:b/>
          <w:lang w:eastAsia="ja-JP"/>
        </w:rPr>
        <w:t>Proposal 3:</w:t>
      </w:r>
      <w:r>
        <w:rPr>
          <w:rFonts w:eastAsiaTheme="minorEastAsia"/>
          <w:bCs/>
          <w:lang w:eastAsia="ja-JP"/>
        </w:rPr>
        <w:t xml:space="preserve"> </w:t>
      </w:r>
      <w:r w:rsidR="00465B75">
        <w:rPr>
          <w:rFonts w:eastAsiaTheme="minorEastAsia"/>
          <w:bCs/>
          <w:lang w:eastAsia="ja-JP"/>
        </w:rPr>
        <w:t xml:space="preserve">UE </w:t>
      </w:r>
      <w:r w:rsidR="000413DD">
        <w:rPr>
          <w:rFonts w:eastAsiaTheme="minorEastAsia"/>
          <w:bCs/>
          <w:lang w:eastAsia="ja-JP"/>
        </w:rPr>
        <w:t xml:space="preserve">can request </w:t>
      </w:r>
      <w:r w:rsidR="00465B75">
        <w:rPr>
          <w:rFonts w:eastAsiaTheme="minorEastAsia"/>
          <w:bCs/>
          <w:lang w:eastAsia="ja-JP"/>
        </w:rPr>
        <w:t>SCG activat</w:t>
      </w:r>
      <w:r w:rsidR="000413DD">
        <w:rPr>
          <w:rFonts w:eastAsiaTheme="minorEastAsia"/>
          <w:bCs/>
          <w:lang w:eastAsia="ja-JP"/>
        </w:rPr>
        <w:t>ion</w:t>
      </w:r>
      <w:r w:rsidR="00FA3667">
        <w:rPr>
          <w:rFonts w:eastAsiaTheme="minorEastAsia"/>
          <w:bCs/>
          <w:lang w:eastAsia="ja-JP"/>
        </w:rPr>
        <w:t xml:space="preserve"> via UP mechanism (e.g. BSR </w:t>
      </w:r>
      <w:r w:rsidR="00C84F94">
        <w:rPr>
          <w:rFonts w:eastAsiaTheme="minorEastAsia"/>
          <w:bCs/>
          <w:lang w:eastAsia="ja-JP"/>
        </w:rPr>
        <w:t xml:space="preserve">sent via </w:t>
      </w:r>
      <w:r w:rsidR="00FA3667">
        <w:rPr>
          <w:rFonts w:eastAsiaTheme="minorEastAsia"/>
          <w:bCs/>
          <w:lang w:eastAsia="ja-JP"/>
        </w:rPr>
        <w:t>configured grant)</w:t>
      </w:r>
      <w:r w:rsidR="000413DD">
        <w:rPr>
          <w:rFonts w:eastAsiaTheme="minorEastAsia"/>
          <w:bCs/>
          <w:lang w:eastAsia="ja-JP"/>
        </w:rPr>
        <w:t>.</w:t>
      </w:r>
    </w:p>
    <w:p w14:paraId="5AC624DB" w14:textId="498E9FD9" w:rsidR="00497492" w:rsidRDefault="00C06072" w:rsidP="0074199C">
      <w:pPr>
        <w:pStyle w:val="Heading1"/>
      </w:pPr>
      <w:r>
        <w:t>3</w:t>
      </w:r>
      <w:r w:rsidR="0074199C">
        <w:tab/>
      </w:r>
      <w:r w:rsidR="00157E27">
        <w:t>A</w:t>
      </w:r>
      <w:r w:rsidR="00497492" w:rsidRPr="00497492">
        <w:t xml:space="preserve">ctivation </w:t>
      </w:r>
      <w:r w:rsidR="00422ED7">
        <w:t>signal</w:t>
      </w:r>
    </w:p>
    <w:p w14:paraId="16473FF0" w14:textId="77777777" w:rsidR="00944F08" w:rsidRDefault="00944F08" w:rsidP="000D33F7">
      <w:r>
        <w:t xml:space="preserve">RAN2 has already agreed that RRC </w:t>
      </w:r>
      <w:proofErr w:type="spellStart"/>
      <w:r>
        <w:t>signaling</w:t>
      </w:r>
      <w:proofErr w:type="spellEnd"/>
      <w:r>
        <w:t xml:space="preserve"> can be used to activate/deactivate SCG:</w:t>
      </w:r>
    </w:p>
    <w:p w14:paraId="40035085" w14:textId="270094EA" w:rsidR="00944F08" w:rsidRPr="00944F08" w:rsidRDefault="00944F08" w:rsidP="00944F08">
      <w:pPr>
        <w:pStyle w:val="ListParagraph"/>
        <w:numPr>
          <w:ilvl w:val="0"/>
          <w:numId w:val="39"/>
        </w:numPr>
        <w:rPr>
          <w:b/>
        </w:rPr>
      </w:pPr>
      <w:r w:rsidRPr="00944F08">
        <w:rPr>
          <w:b/>
        </w:rPr>
        <w:t xml:space="preserve">SCG RRC </w:t>
      </w:r>
      <w:proofErr w:type="spellStart"/>
      <w:r w:rsidRPr="00944F08">
        <w:rPr>
          <w:b/>
        </w:rPr>
        <w:t>reconfiguration</w:t>
      </w:r>
      <w:proofErr w:type="spellEnd"/>
      <w:r w:rsidRPr="00944F08">
        <w:rPr>
          <w:b/>
        </w:rPr>
        <w:t xml:space="preserve"> </w:t>
      </w:r>
      <w:proofErr w:type="spellStart"/>
      <w:r w:rsidRPr="00944F08">
        <w:rPr>
          <w:b/>
        </w:rPr>
        <w:t>can</w:t>
      </w:r>
      <w:proofErr w:type="spellEnd"/>
      <w:r w:rsidRPr="00944F08">
        <w:rPr>
          <w:b/>
        </w:rPr>
        <w:t xml:space="preserve"> </w:t>
      </w:r>
      <w:proofErr w:type="spellStart"/>
      <w:r w:rsidRPr="00944F08">
        <w:rPr>
          <w:b/>
        </w:rPr>
        <w:t>select</w:t>
      </w:r>
      <w:proofErr w:type="spellEnd"/>
      <w:r w:rsidRPr="00944F08">
        <w:rPr>
          <w:b/>
        </w:rPr>
        <w:t xml:space="preserve"> </w:t>
      </w:r>
      <w:proofErr w:type="spellStart"/>
      <w:r w:rsidRPr="00944F08">
        <w:rPr>
          <w:b/>
        </w:rPr>
        <w:t>the</w:t>
      </w:r>
      <w:proofErr w:type="spellEnd"/>
      <w:r w:rsidRPr="00944F08">
        <w:rPr>
          <w:b/>
        </w:rPr>
        <w:t xml:space="preserve"> SCG </w:t>
      </w:r>
      <w:proofErr w:type="spellStart"/>
      <w:r w:rsidRPr="00944F08">
        <w:rPr>
          <w:b/>
        </w:rPr>
        <w:t>activation</w:t>
      </w:r>
      <w:proofErr w:type="spellEnd"/>
      <w:r w:rsidRPr="00944F08">
        <w:rPr>
          <w:b/>
        </w:rPr>
        <w:t xml:space="preserve"> </w:t>
      </w:r>
      <w:proofErr w:type="spellStart"/>
      <w:r w:rsidRPr="00944F08">
        <w:rPr>
          <w:b/>
        </w:rPr>
        <w:t>state</w:t>
      </w:r>
      <w:proofErr w:type="spellEnd"/>
      <w:r w:rsidRPr="00944F08">
        <w:rPr>
          <w:b/>
        </w:rPr>
        <w:t xml:space="preserve"> (</w:t>
      </w:r>
      <w:proofErr w:type="spellStart"/>
      <w:r w:rsidRPr="00944F08">
        <w:rPr>
          <w:b/>
        </w:rPr>
        <w:t>activated</w:t>
      </w:r>
      <w:proofErr w:type="spellEnd"/>
      <w:r w:rsidRPr="00944F08">
        <w:rPr>
          <w:b/>
        </w:rPr>
        <w:t>/</w:t>
      </w:r>
      <w:proofErr w:type="spellStart"/>
      <w:r w:rsidRPr="00944F08">
        <w:rPr>
          <w:b/>
        </w:rPr>
        <w:t>deactivated</w:t>
      </w:r>
      <w:proofErr w:type="spellEnd"/>
      <w:r w:rsidRPr="00944F08">
        <w:rPr>
          <w:b/>
        </w:rPr>
        <w:t xml:space="preserve">) at </w:t>
      </w:r>
      <w:proofErr w:type="spellStart"/>
      <w:r w:rsidRPr="00944F08">
        <w:rPr>
          <w:b/>
        </w:rPr>
        <w:t>PSCell</w:t>
      </w:r>
      <w:proofErr w:type="spellEnd"/>
      <w:r w:rsidRPr="00944F08">
        <w:rPr>
          <w:b/>
        </w:rPr>
        <w:t xml:space="preserve"> </w:t>
      </w:r>
      <w:proofErr w:type="spellStart"/>
      <w:r w:rsidRPr="00944F08">
        <w:rPr>
          <w:b/>
        </w:rPr>
        <w:t>addition</w:t>
      </w:r>
      <w:proofErr w:type="spellEnd"/>
      <w:r w:rsidRPr="00944F08">
        <w:rPr>
          <w:b/>
        </w:rPr>
        <w:t>/</w:t>
      </w:r>
      <w:proofErr w:type="spellStart"/>
      <w:r w:rsidRPr="00944F08">
        <w:rPr>
          <w:b/>
        </w:rPr>
        <w:t>change</w:t>
      </w:r>
      <w:proofErr w:type="spellEnd"/>
      <w:r w:rsidRPr="00944F08">
        <w:rPr>
          <w:b/>
        </w:rPr>
        <w:t xml:space="preserve">, RRC </w:t>
      </w:r>
      <w:proofErr w:type="spellStart"/>
      <w:r w:rsidRPr="00944F08">
        <w:rPr>
          <w:b/>
        </w:rPr>
        <w:t>resume</w:t>
      </w:r>
      <w:proofErr w:type="spellEnd"/>
      <w:r w:rsidRPr="00944F08">
        <w:rPr>
          <w:b/>
        </w:rPr>
        <w:t xml:space="preserve"> </w:t>
      </w:r>
      <w:proofErr w:type="spellStart"/>
      <w:r w:rsidRPr="00944F08">
        <w:rPr>
          <w:b/>
        </w:rPr>
        <w:t>or</w:t>
      </w:r>
      <w:proofErr w:type="spellEnd"/>
      <w:r w:rsidRPr="00944F08">
        <w:rPr>
          <w:b/>
        </w:rPr>
        <w:t xml:space="preserve"> HO.</w:t>
      </w:r>
    </w:p>
    <w:p w14:paraId="40FC65A0" w14:textId="77777777" w:rsidR="007E5BFB" w:rsidRDefault="007E5BFB" w:rsidP="00E94561"/>
    <w:p w14:paraId="16F0A8D6" w14:textId="77777777" w:rsidR="00E35DB5" w:rsidRDefault="00283629" w:rsidP="00E94561">
      <w:r>
        <w:t>So we have basic procedure in place already to activated and deactivate SCG</w:t>
      </w:r>
      <w:r w:rsidR="007E5BFB">
        <w:t xml:space="preserve">. In order to add other ways to activate SCG there needs to be very good motivation to do so. </w:t>
      </w:r>
    </w:p>
    <w:p w14:paraId="01931172" w14:textId="77777777" w:rsidR="00E35DB5" w:rsidRDefault="00E35DB5" w:rsidP="00E35DB5">
      <w:r>
        <w:lastRenderedPageBreak/>
        <w:t>In the existing release 16 NR if NW wants to activate SCG that would require following signalling after MCG wants to configure and activate SCG:</w:t>
      </w:r>
    </w:p>
    <w:p w14:paraId="0210FC1D" w14:textId="77777777" w:rsidR="00E35DB5" w:rsidRDefault="00E35DB5" w:rsidP="00E35DB5">
      <w:pPr>
        <w:jc w:val="center"/>
        <w:rPr>
          <w:rFonts w:eastAsia="Times New Roman"/>
          <w:lang w:eastAsia="ja-JP"/>
        </w:rPr>
      </w:pPr>
      <w:r>
        <w:rPr>
          <w:noProof/>
        </w:rPr>
        <w:drawing>
          <wp:inline distT="0" distB="0" distL="0" distR="0" wp14:anchorId="7CE23B1C" wp14:editId="0E02ACD7">
            <wp:extent cx="6142990" cy="224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2990" cy="2247900"/>
                    </a:xfrm>
                    <a:prstGeom prst="rect">
                      <a:avLst/>
                    </a:prstGeom>
                    <a:noFill/>
                  </pic:spPr>
                </pic:pic>
              </a:graphicData>
            </a:graphic>
          </wp:inline>
        </w:drawing>
      </w:r>
    </w:p>
    <w:p w14:paraId="60A492C4" w14:textId="77777777" w:rsidR="00E35DB5" w:rsidRPr="00002E0A" w:rsidRDefault="00E35DB5" w:rsidP="00E35DB5">
      <w:pPr>
        <w:jc w:val="center"/>
        <w:rPr>
          <w:rFonts w:eastAsiaTheme="minorEastAsia"/>
          <w:b/>
          <w:lang w:eastAsia="ja-JP"/>
        </w:rPr>
      </w:pPr>
      <w:r w:rsidRPr="000F2CED">
        <w:rPr>
          <w:rFonts w:eastAsiaTheme="minorEastAsia"/>
          <w:b/>
          <w:lang w:eastAsia="ja-JP"/>
        </w:rPr>
        <w:t xml:space="preserve">Figure </w:t>
      </w:r>
      <w:r>
        <w:rPr>
          <w:rFonts w:eastAsiaTheme="minorEastAsia"/>
          <w:b/>
          <w:lang w:eastAsia="ja-JP"/>
        </w:rPr>
        <w:t>A: SCG configuration and activation</w:t>
      </w:r>
    </w:p>
    <w:p w14:paraId="249F5151" w14:textId="77777777" w:rsidR="00E35DB5" w:rsidRDefault="00E35DB5" w:rsidP="00E35DB5">
      <w:pPr>
        <w:rPr>
          <w:rFonts w:eastAsia="Times New Roman"/>
          <w:lang w:eastAsia="ja-JP"/>
        </w:rPr>
      </w:pPr>
    </w:p>
    <w:p w14:paraId="0EFF4F12" w14:textId="77777777" w:rsidR="00E35DB5" w:rsidRDefault="00E35DB5" w:rsidP="00E35DB5">
      <w:pPr>
        <w:rPr>
          <w:rFonts w:eastAsiaTheme="minorEastAsia"/>
          <w:lang w:eastAsia="ja-JP"/>
        </w:rPr>
      </w:pPr>
      <w:r>
        <w:rPr>
          <w:rFonts w:eastAsiaTheme="minorEastAsia"/>
          <w:lang w:eastAsia="ja-JP"/>
        </w:rPr>
        <w:t xml:space="preserve">In an MR-DC type of deployment, one valid question is: what will happen to the SCG when the active data transmission (offloading) ends and the need for a SCG would be less. The obvious reason would be to revert back to single connection, where UE will keep the primary leg active needed for mobility anchoring (for example) or lower-intensity traffic activity (e.g. keep alive messages). </w:t>
      </w:r>
    </w:p>
    <w:p w14:paraId="73891351" w14:textId="77777777" w:rsidR="00E35DB5" w:rsidRDefault="00E35DB5" w:rsidP="00E35DB5">
      <w:pPr>
        <w:rPr>
          <w:rFonts w:eastAsiaTheme="minorEastAsia"/>
          <w:lang w:eastAsia="ja-JP"/>
        </w:rPr>
      </w:pPr>
      <w:r>
        <w:rPr>
          <w:rFonts w:eastAsiaTheme="minorEastAsia"/>
          <w:lang w:eastAsia="ja-JP"/>
        </w:rPr>
        <w:t xml:space="preserve">But this behaviour may not be desirable in case data traffic is </w:t>
      </w:r>
      <w:proofErr w:type="spellStart"/>
      <w:r>
        <w:rPr>
          <w:rFonts w:eastAsiaTheme="minorEastAsia"/>
          <w:lang w:eastAsia="ja-JP"/>
        </w:rPr>
        <w:t>bursty</w:t>
      </w:r>
      <w:proofErr w:type="spellEnd"/>
      <w:r>
        <w:rPr>
          <w:rFonts w:eastAsiaTheme="minorEastAsia"/>
          <w:lang w:eastAsia="ja-JP"/>
        </w:rPr>
        <w:t xml:space="preserve"> and data activity is quite unpredictable. </w:t>
      </w:r>
      <w:proofErr w:type="gramStart"/>
      <w:r>
        <w:rPr>
          <w:rFonts w:eastAsiaTheme="minorEastAsia"/>
          <w:lang w:eastAsia="ja-JP"/>
        </w:rPr>
        <w:t>In order to</w:t>
      </w:r>
      <w:proofErr w:type="gramEnd"/>
      <w:r>
        <w:rPr>
          <w:rFonts w:eastAsiaTheme="minorEastAsia"/>
          <w:lang w:eastAsia="ja-JP"/>
        </w:rPr>
        <w:t xml:space="preserve"> achieve a fast offloading and high peak data rate, then 2</w:t>
      </w:r>
      <w:r w:rsidRPr="008B4F02">
        <w:rPr>
          <w:rFonts w:eastAsiaTheme="minorEastAsia"/>
          <w:vertAlign w:val="superscript"/>
          <w:lang w:eastAsia="ja-JP"/>
        </w:rPr>
        <w:t>nd</w:t>
      </w:r>
      <w:r>
        <w:rPr>
          <w:rFonts w:eastAsiaTheme="minorEastAsia"/>
          <w:lang w:eastAsia="ja-JP"/>
        </w:rPr>
        <w:t xml:space="preserve"> leg is needed to be fast set-up, configured and activated. And requiring </w:t>
      </w:r>
      <w:proofErr w:type="spellStart"/>
      <w:r>
        <w:rPr>
          <w:rFonts w:eastAsiaTheme="minorEastAsia"/>
          <w:lang w:eastAsia="ja-JP"/>
        </w:rPr>
        <w:t>signaling</w:t>
      </w:r>
      <w:proofErr w:type="spellEnd"/>
      <w:r>
        <w:rPr>
          <w:rFonts w:eastAsiaTheme="minorEastAsia"/>
          <w:lang w:eastAsia="ja-JP"/>
        </w:rPr>
        <w:t xml:space="preserve"> as shown above would cause quite a delay.</w:t>
      </w:r>
    </w:p>
    <w:p w14:paraId="6CB709F4" w14:textId="77777777" w:rsidR="00E35DB5" w:rsidRDefault="00E35DB5" w:rsidP="00E35DB5">
      <w:pPr>
        <w:rPr>
          <w:rFonts w:eastAsiaTheme="minorEastAsia"/>
          <w:lang w:eastAsia="ja-JP"/>
        </w:rPr>
      </w:pPr>
      <w:r>
        <w:rPr>
          <w:rFonts w:eastAsiaTheme="minorEastAsia"/>
          <w:lang w:eastAsia="ja-JP"/>
        </w:rPr>
        <w:t>On the other hand, when the data traffic is low, then there are clear UE power saving opportunities, when UE would benefit of lower measurement effort, PDCCH monitoring and any other activity needed on the SCG.</w:t>
      </w:r>
    </w:p>
    <w:p w14:paraId="4505B579" w14:textId="77777777" w:rsidR="00E35DB5" w:rsidRDefault="00E35DB5" w:rsidP="00E35DB5">
      <w:pPr>
        <w:rPr>
          <w:rFonts w:eastAsiaTheme="minorEastAsia"/>
          <w:lang w:eastAsia="ja-JP"/>
        </w:rPr>
      </w:pPr>
      <w:r>
        <w:rPr>
          <w:rFonts w:eastAsiaTheme="minorEastAsia"/>
          <w:lang w:eastAsia="ja-JP"/>
        </w:rPr>
        <w:t>So, there is a trade-off that needs to be controlled for optimal performance: 1) fast offloading in case of data activation and 2) UE power saving in case of low activity.</w:t>
      </w:r>
    </w:p>
    <w:p w14:paraId="070FC917" w14:textId="08FCF6A5" w:rsidR="00E35DB5" w:rsidRDefault="00E35DB5" w:rsidP="00E35DB5">
      <w:pPr>
        <w:rPr>
          <w:rFonts w:eastAsiaTheme="minorEastAsia"/>
          <w:lang w:eastAsia="ja-JP"/>
        </w:rPr>
      </w:pPr>
      <w:r>
        <w:rPr>
          <w:rFonts w:eastAsiaTheme="minorEastAsia"/>
          <w:b/>
          <w:bCs/>
          <w:lang w:eastAsia="ja-JP"/>
        </w:rPr>
        <w:t>Observation</w:t>
      </w:r>
      <w:r w:rsidR="00C81E1E">
        <w:rPr>
          <w:rFonts w:eastAsiaTheme="minorEastAsia"/>
          <w:b/>
          <w:bCs/>
          <w:lang w:eastAsia="ja-JP"/>
        </w:rPr>
        <w:t xml:space="preserve"> 1</w:t>
      </w:r>
      <w:r>
        <w:rPr>
          <w:rFonts w:eastAsiaTheme="minorEastAsia"/>
          <w:b/>
          <w:bCs/>
          <w:lang w:eastAsia="ja-JP"/>
        </w:rPr>
        <w:t xml:space="preserve">: </w:t>
      </w:r>
      <w:r>
        <w:rPr>
          <w:rFonts w:eastAsiaTheme="minorEastAsia"/>
          <w:lang w:eastAsia="ja-JP"/>
        </w:rPr>
        <w:t>To achieve a fast offloading and high peak data rate, the 2</w:t>
      </w:r>
      <w:r w:rsidRPr="008B4F02">
        <w:rPr>
          <w:rFonts w:eastAsiaTheme="minorEastAsia"/>
          <w:vertAlign w:val="superscript"/>
          <w:lang w:eastAsia="ja-JP"/>
        </w:rPr>
        <w:t>nd</w:t>
      </w:r>
      <w:r>
        <w:rPr>
          <w:rFonts w:eastAsiaTheme="minorEastAsia"/>
          <w:lang w:eastAsia="ja-JP"/>
        </w:rPr>
        <w:t xml:space="preserve"> leg needs to be set-up, </w:t>
      </w:r>
      <w:proofErr w:type="gramStart"/>
      <w:r>
        <w:rPr>
          <w:rFonts w:eastAsiaTheme="minorEastAsia"/>
          <w:lang w:eastAsia="ja-JP"/>
        </w:rPr>
        <w:t>configured</w:t>
      </w:r>
      <w:proofErr w:type="gramEnd"/>
      <w:r>
        <w:rPr>
          <w:rFonts w:eastAsiaTheme="minorEastAsia"/>
          <w:lang w:eastAsia="ja-JP"/>
        </w:rPr>
        <w:t xml:space="preserve"> and activated fast.</w:t>
      </w:r>
    </w:p>
    <w:p w14:paraId="03A21A93" w14:textId="5FBFBDCF" w:rsidR="00E35DB5" w:rsidRDefault="00E35DB5" w:rsidP="00E35DB5">
      <w:pPr>
        <w:rPr>
          <w:rFonts w:eastAsiaTheme="minorEastAsia"/>
          <w:lang w:eastAsia="ja-JP"/>
        </w:rPr>
      </w:pPr>
      <w:r w:rsidRPr="004F7900">
        <w:rPr>
          <w:rFonts w:eastAsiaTheme="minorEastAsia"/>
          <w:b/>
          <w:bCs/>
          <w:lang w:eastAsia="ja-JP"/>
        </w:rPr>
        <w:t>Observation</w:t>
      </w:r>
      <w:r w:rsidR="00C81E1E">
        <w:rPr>
          <w:rFonts w:eastAsiaTheme="minorEastAsia"/>
          <w:b/>
          <w:bCs/>
          <w:lang w:eastAsia="ja-JP"/>
        </w:rPr>
        <w:t xml:space="preserve"> 2</w:t>
      </w:r>
      <w:r w:rsidRPr="004F7900">
        <w:rPr>
          <w:rFonts w:eastAsiaTheme="minorEastAsia"/>
          <w:b/>
          <w:bCs/>
          <w:lang w:eastAsia="ja-JP"/>
        </w:rPr>
        <w:t xml:space="preserve">: </w:t>
      </w:r>
      <w:r>
        <w:rPr>
          <w:rFonts w:eastAsiaTheme="minorEastAsia"/>
          <w:lang w:eastAsia="ja-JP"/>
        </w:rPr>
        <w:t>There is a trade-off between 1) fast offloading in case of data activation and 2) UE power saving in case of low activity to achieve best performance.</w:t>
      </w:r>
      <w:r w:rsidRPr="00540BE7">
        <w:rPr>
          <w:rFonts w:eastAsiaTheme="minorEastAsia"/>
          <w:lang w:eastAsia="ja-JP"/>
        </w:rPr>
        <w:t xml:space="preserve"> </w:t>
      </w:r>
    </w:p>
    <w:p w14:paraId="2841DB9E" w14:textId="1FCFB346" w:rsidR="00E35DB5" w:rsidRDefault="005B325C" w:rsidP="00E94561">
      <w:r>
        <w:t xml:space="preserve">So in order for SCG deactivation to actually provide any gains it needs to be significantly faster than </w:t>
      </w:r>
      <w:proofErr w:type="spellStart"/>
      <w:r>
        <w:t>deconfiguring</w:t>
      </w:r>
      <w:proofErr w:type="spellEnd"/>
      <w:r>
        <w:t>/configuring of SCG.</w:t>
      </w:r>
    </w:p>
    <w:p w14:paraId="77603E08" w14:textId="41BD77A5" w:rsidR="005B5F7B" w:rsidRPr="009B60BA" w:rsidRDefault="005B5F7B" w:rsidP="005B5F7B">
      <w:pPr>
        <w:pStyle w:val="BodyText"/>
      </w:pPr>
      <w:r w:rsidRPr="009B60BA">
        <w:t xml:space="preserve">RAN4 has defined the requirement on </w:t>
      </w:r>
      <w:proofErr w:type="spellStart"/>
      <w:r w:rsidRPr="009B60BA">
        <w:t>PSCell</w:t>
      </w:r>
      <w:proofErr w:type="spellEnd"/>
      <w:r w:rsidRPr="009B60BA">
        <w:t xml:space="preserve"> Addition Delay in </w:t>
      </w:r>
      <w:r w:rsidR="009B60BA">
        <w:t>38.133 (8.9.2)</w:t>
      </w:r>
      <w:r w:rsidRPr="009B60BA">
        <w:t xml:space="preserve"> as follows:</w:t>
      </w:r>
    </w:p>
    <w:p w14:paraId="4238C09A" w14:textId="77777777" w:rsidR="005B5F7B" w:rsidRPr="00DA3BFE" w:rsidRDefault="005B5F7B" w:rsidP="005B5F7B">
      <w:pPr>
        <w:ind w:left="568" w:hanging="284"/>
        <w:rPr>
          <w:i/>
          <w:iCs/>
          <w:lang w:val="en-US"/>
        </w:rPr>
      </w:pPr>
      <w:proofErr w:type="spellStart"/>
      <w:r w:rsidRPr="00DA3BFE">
        <w:rPr>
          <w:i/>
          <w:iCs/>
          <w:lang w:val="en-US"/>
        </w:rPr>
        <w:t>T</w:t>
      </w:r>
      <w:r w:rsidRPr="00DA3BFE">
        <w:rPr>
          <w:i/>
          <w:iCs/>
          <w:vertAlign w:val="subscript"/>
          <w:lang w:val="en-US"/>
        </w:rPr>
        <w:t>config_PSCell</w:t>
      </w:r>
      <w:proofErr w:type="spellEnd"/>
      <w:r w:rsidRPr="00DA3BFE">
        <w:rPr>
          <w:i/>
          <w:iCs/>
          <w:lang w:val="en-US"/>
        </w:rPr>
        <w:t xml:space="preserve"> = </w:t>
      </w:r>
      <w:proofErr w:type="spellStart"/>
      <w:r w:rsidRPr="00DA3BFE">
        <w:rPr>
          <w:i/>
          <w:iCs/>
          <w:lang w:val="en-US"/>
        </w:rPr>
        <w:t>T</w:t>
      </w:r>
      <w:r w:rsidRPr="00DA3BFE">
        <w:rPr>
          <w:i/>
          <w:iCs/>
          <w:vertAlign w:val="subscript"/>
          <w:lang w:val="en-US"/>
        </w:rPr>
        <w:t>RRC_delay</w:t>
      </w:r>
      <w:proofErr w:type="spellEnd"/>
      <w:r w:rsidRPr="00DA3BFE">
        <w:rPr>
          <w:i/>
          <w:iCs/>
          <w:lang w:val="en-US"/>
        </w:rPr>
        <w:t xml:space="preserve"> + </w:t>
      </w:r>
      <w:proofErr w:type="spellStart"/>
      <w:r w:rsidRPr="00DA3BFE">
        <w:rPr>
          <w:i/>
          <w:iCs/>
          <w:lang w:val="en-US"/>
        </w:rPr>
        <w:t>T</w:t>
      </w:r>
      <w:r w:rsidRPr="00DA3BFE">
        <w:rPr>
          <w:i/>
          <w:iCs/>
          <w:vertAlign w:val="subscript"/>
          <w:lang w:val="en-US"/>
        </w:rPr>
        <w:t>processing</w:t>
      </w:r>
      <w:proofErr w:type="spellEnd"/>
      <w:r w:rsidRPr="00DA3BFE">
        <w:rPr>
          <w:i/>
          <w:iCs/>
          <w:lang w:val="en-US"/>
        </w:rPr>
        <w:t xml:space="preserve"> + </w:t>
      </w:r>
      <w:proofErr w:type="spellStart"/>
      <w:r w:rsidRPr="00DA3BFE">
        <w:rPr>
          <w:i/>
          <w:iCs/>
          <w:lang w:val="en-US"/>
        </w:rPr>
        <w:t>T</w:t>
      </w:r>
      <w:r w:rsidRPr="00DA3BFE">
        <w:rPr>
          <w:i/>
          <w:iCs/>
          <w:vertAlign w:val="subscript"/>
          <w:lang w:val="en-US"/>
        </w:rPr>
        <w:t>search</w:t>
      </w:r>
      <w:proofErr w:type="spellEnd"/>
      <w:r w:rsidRPr="00DA3BFE">
        <w:rPr>
          <w:i/>
          <w:iCs/>
          <w:lang w:val="en-US"/>
        </w:rPr>
        <w:t xml:space="preserve"> + T</w:t>
      </w:r>
      <w:r w:rsidRPr="00DA3BFE">
        <w:rPr>
          <w:i/>
          <w:iCs/>
          <w:vertAlign w:val="subscript"/>
          <w:lang w:val="en-US"/>
        </w:rPr>
        <w:t>∆</w:t>
      </w:r>
      <w:r w:rsidRPr="00DA3BFE">
        <w:rPr>
          <w:i/>
          <w:iCs/>
          <w:lang w:val="en-US"/>
        </w:rPr>
        <w:t xml:space="preserve"> + </w:t>
      </w:r>
      <w:proofErr w:type="spellStart"/>
      <w:r w:rsidRPr="00DA3BFE">
        <w:rPr>
          <w:i/>
          <w:iCs/>
          <w:lang w:val="en-US"/>
        </w:rPr>
        <w:t>T</w:t>
      </w:r>
      <w:r w:rsidRPr="00DA3BFE">
        <w:rPr>
          <w:i/>
          <w:iCs/>
          <w:vertAlign w:val="subscript"/>
          <w:lang w:val="en-US"/>
        </w:rPr>
        <w:t>PSCell</w:t>
      </w:r>
      <w:proofErr w:type="spellEnd"/>
      <w:r w:rsidRPr="00DA3BFE">
        <w:rPr>
          <w:i/>
          <w:iCs/>
          <w:vertAlign w:val="subscript"/>
          <w:lang w:val="en-US"/>
        </w:rPr>
        <w:t>_ DU</w:t>
      </w:r>
      <w:r w:rsidRPr="00DA3BFE">
        <w:rPr>
          <w:i/>
          <w:iCs/>
          <w:lang w:val="en-US"/>
        </w:rPr>
        <w:t xml:space="preserve"> + 2 </w:t>
      </w:r>
      <w:proofErr w:type="spellStart"/>
      <w:r w:rsidRPr="00DA3BFE">
        <w:rPr>
          <w:i/>
          <w:iCs/>
          <w:lang w:val="en-US"/>
        </w:rPr>
        <w:t>ms</w:t>
      </w:r>
      <w:proofErr w:type="spellEnd"/>
      <w:r w:rsidRPr="00DA3BFE">
        <w:rPr>
          <w:i/>
          <w:iCs/>
          <w:lang w:val="en-US"/>
        </w:rPr>
        <w:t xml:space="preserve"> </w:t>
      </w:r>
    </w:p>
    <w:p w14:paraId="451FDABA" w14:textId="4EDA8FFD" w:rsidR="00AA3D0F" w:rsidRPr="00DA3BFE" w:rsidRDefault="00AA3D0F" w:rsidP="00AA3D0F">
      <w:pPr>
        <w:pStyle w:val="B1"/>
        <w:rPr>
          <w:i/>
          <w:iCs/>
        </w:rPr>
      </w:pPr>
      <w:r w:rsidRPr="00DA3BFE">
        <w:rPr>
          <w:i/>
          <w:iCs/>
        </w:rPr>
        <w:tab/>
      </w:r>
      <w:proofErr w:type="spellStart"/>
      <w:r w:rsidRPr="00DA3BFE">
        <w:rPr>
          <w:i/>
          <w:iCs/>
        </w:rPr>
        <w:t>T</w:t>
      </w:r>
      <w:r w:rsidRPr="00DA3BFE">
        <w:rPr>
          <w:i/>
          <w:iCs/>
          <w:vertAlign w:val="subscript"/>
        </w:rPr>
        <w:t>RRC_delay</w:t>
      </w:r>
      <w:proofErr w:type="spellEnd"/>
      <w:r w:rsidRPr="00DA3BFE">
        <w:rPr>
          <w:i/>
          <w:iCs/>
        </w:rPr>
        <w:t xml:space="preserve"> is the RRC procedure delay as specified in TS 38.331 [2]</w:t>
      </w:r>
    </w:p>
    <w:p w14:paraId="7216DE12" w14:textId="77777777" w:rsidR="00AA3D0F" w:rsidRPr="00DA3BFE" w:rsidRDefault="00AA3D0F" w:rsidP="00AA3D0F">
      <w:pPr>
        <w:pStyle w:val="B1"/>
        <w:rPr>
          <w:i/>
          <w:iCs/>
        </w:rPr>
      </w:pPr>
      <w:r w:rsidRPr="00DA3BFE">
        <w:rPr>
          <w:i/>
          <w:iCs/>
        </w:rPr>
        <w:tab/>
      </w:r>
      <w:proofErr w:type="spellStart"/>
      <w:r w:rsidRPr="00DA3BFE">
        <w:rPr>
          <w:i/>
          <w:iCs/>
        </w:rPr>
        <w:t>T</w:t>
      </w:r>
      <w:r w:rsidRPr="00DA3BFE">
        <w:rPr>
          <w:i/>
          <w:iCs/>
          <w:vertAlign w:val="subscript"/>
        </w:rPr>
        <w:t>processing</w:t>
      </w:r>
      <w:proofErr w:type="spellEnd"/>
      <w:r w:rsidRPr="00DA3BFE">
        <w:rPr>
          <w:i/>
          <w:iCs/>
        </w:rPr>
        <w:t xml:space="preserve"> is the SW processing time needed by UE, including RF warm up period. </w:t>
      </w:r>
      <w:proofErr w:type="spellStart"/>
      <w:r w:rsidRPr="00DA3BFE">
        <w:rPr>
          <w:i/>
          <w:iCs/>
        </w:rPr>
        <w:t>T</w:t>
      </w:r>
      <w:r w:rsidRPr="00DA3BFE">
        <w:rPr>
          <w:i/>
          <w:iCs/>
          <w:vertAlign w:val="subscript"/>
        </w:rPr>
        <w:t>processing</w:t>
      </w:r>
      <w:proofErr w:type="spellEnd"/>
      <w:r w:rsidRPr="00DA3BFE">
        <w:rPr>
          <w:i/>
          <w:iCs/>
        </w:rPr>
        <w:t xml:space="preserve"> = 40 </w:t>
      </w:r>
      <w:proofErr w:type="spellStart"/>
      <w:r w:rsidRPr="00DA3BFE">
        <w:rPr>
          <w:i/>
          <w:iCs/>
        </w:rPr>
        <w:t>ms</w:t>
      </w:r>
      <w:proofErr w:type="spellEnd"/>
      <w:r w:rsidRPr="00DA3BFE">
        <w:rPr>
          <w:i/>
          <w:iCs/>
        </w:rPr>
        <w:t>.</w:t>
      </w:r>
    </w:p>
    <w:p w14:paraId="725243D5" w14:textId="77777777" w:rsidR="00AA3D0F" w:rsidRPr="00DA3BFE" w:rsidRDefault="00AA3D0F" w:rsidP="00AA3D0F">
      <w:pPr>
        <w:pStyle w:val="B1"/>
        <w:rPr>
          <w:i/>
          <w:iCs/>
        </w:rPr>
      </w:pPr>
      <w:r w:rsidRPr="00DA3BFE">
        <w:rPr>
          <w:i/>
          <w:iCs/>
        </w:rPr>
        <w:tab/>
      </w:r>
      <w:proofErr w:type="spellStart"/>
      <w:r w:rsidRPr="00DA3BFE">
        <w:rPr>
          <w:i/>
          <w:iCs/>
        </w:rPr>
        <w:t>T</w:t>
      </w:r>
      <w:r w:rsidRPr="00DA3BFE">
        <w:rPr>
          <w:i/>
          <w:iCs/>
          <w:vertAlign w:val="subscript"/>
        </w:rPr>
        <w:t>search</w:t>
      </w:r>
      <w:proofErr w:type="spellEnd"/>
      <w:r w:rsidRPr="00DA3BFE">
        <w:rPr>
          <w:i/>
          <w:iCs/>
        </w:rPr>
        <w:t xml:space="preserve"> is the time for AGC settling and PSS/SSS detection. </w:t>
      </w:r>
      <w:r w:rsidRPr="00DA3BFE">
        <w:rPr>
          <w:i/>
          <w:iCs/>
          <w:lang w:eastAsia="ko-KR"/>
        </w:rPr>
        <w:t xml:space="preserve">If the target cell is known, </w:t>
      </w:r>
      <w:proofErr w:type="spellStart"/>
      <w:r w:rsidRPr="00DA3BFE">
        <w:rPr>
          <w:rFonts w:eastAsia="Calibri"/>
          <w:i/>
          <w:iCs/>
        </w:rPr>
        <w:t>T</w:t>
      </w:r>
      <w:r w:rsidRPr="00DA3BFE">
        <w:rPr>
          <w:rFonts w:eastAsia="Calibri"/>
          <w:i/>
          <w:iCs/>
          <w:vertAlign w:val="subscript"/>
        </w:rPr>
        <w:t>search</w:t>
      </w:r>
      <w:proofErr w:type="spellEnd"/>
      <w:r w:rsidRPr="00DA3BFE">
        <w:rPr>
          <w:rFonts w:eastAsia="Calibri"/>
          <w:i/>
          <w:iCs/>
        </w:rPr>
        <w:t xml:space="preserve"> = 0 </w:t>
      </w:r>
      <w:proofErr w:type="spellStart"/>
      <w:r w:rsidRPr="00DA3BFE">
        <w:rPr>
          <w:rFonts w:eastAsia="Calibri"/>
          <w:i/>
          <w:iCs/>
        </w:rPr>
        <w:t>ms</w:t>
      </w:r>
      <w:proofErr w:type="spellEnd"/>
      <w:r w:rsidRPr="00DA3BFE">
        <w:rPr>
          <w:rFonts w:eastAsia="Calibri"/>
          <w:i/>
          <w:iCs/>
        </w:rPr>
        <w:t>.</w:t>
      </w:r>
      <w:r w:rsidRPr="00DA3BFE">
        <w:rPr>
          <w:i/>
          <w:iCs/>
          <w:lang w:eastAsia="ko-KR"/>
        </w:rPr>
        <w:t xml:space="preserve"> </w:t>
      </w:r>
      <w:r w:rsidRPr="00DA3BFE">
        <w:rPr>
          <w:rFonts w:eastAsia="Calibri"/>
          <w:i/>
          <w:iCs/>
        </w:rPr>
        <w:t xml:space="preserve">If the target cell is unknown and the target cell </w:t>
      </w:r>
      <w:proofErr w:type="spellStart"/>
      <w:r w:rsidRPr="00DA3BFE">
        <w:rPr>
          <w:rFonts w:cs="v4.2.0"/>
          <w:i/>
          <w:iCs/>
        </w:rPr>
        <w:t>Ês</w:t>
      </w:r>
      <w:proofErr w:type="spellEnd"/>
      <w:r w:rsidRPr="00DA3BFE">
        <w:rPr>
          <w:rFonts w:cs="v4.2.0"/>
          <w:i/>
          <w:iCs/>
        </w:rPr>
        <w:t>/</w:t>
      </w:r>
      <w:proofErr w:type="spellStart"/>
      <w:r w:rsidRPr="00DA3BFE">
        <w:rPr>
          <w:rFonts w:cs="v4.2.0"/>
          <w:i/>
          <w:iCs/>
        </w:rPr>
        <w:t>Iot</w:t>
      </w:r>
      <w:proofErr w:type="spellEnd"/>
      <w:r w:rsidRPr="00DA3BFE">
        <w:rPr>
          <w:rFonts w:cs="v4.2.0"/>
          <w:i/>
          <w:iCs/>
        </w:rPr>
        <w:t xml:space="preserve"> </w:t>
      </w:r>
      <w:r w:rsidRPr="00DA3BFE">
        <w:rPr>
          <w:rFonts w:hint="eastAsia"/>
          <w:i/>
          <w:iCs/>
          <w:lang w:val="en-US"/>
        </w:rPr>
        <w:t>≥</w:t>
      </w:r>
      <w:r w:rsidRPr="00DA3BFE">
        <w:rPr>
          <w:i/>
          <w:iCs/>
          <w:lang w:val="en-US"/>
        </w:rPr>
        <w:t xml:space="preserve"> </w:t>
      </w:r>
      <w:r w:rsidRPr="00DA3BFE">
        <w:rPr>
          <w:rFonts w:cs="v4.2.0"/>
          <w:i/>
          <w:iCs/>
        </w:rPr>
        <w:t>-2dB</w:t>
      </w:r>
      <w:r w:rsidRPr="00DA3BFE">
        <w:rPr>
          <w:i/>
          <w:iCs/>
          <w:lang w:eastAsia="ko-KR"/>
        </w:rPr>
        <w:t xml:space="preserve">, </w:t>
      </w:r>
      <w:proofErr w:type="spellStart"/>
      <w:r w:rsidRPr="00DA3BFE">
        <w:rPr>
          <w:i/>
          <w:iCs/>
          <w:lang w:eastAsia="ko-KR"/>
        </w:rPr>
        <w:t>T</w:t>
      </w:r>
      <w:r w:rsidRPr="00DA3BFE">
        <w:rPr>
          <w:i/>
          <w:iCs/>
          <w:vertAlign w:val="subscript"/>
          <w:lang w:eastAsia="ko-KR"/>
        </w:rPr>
        <w:t>search</w:t>
      </w:r>
      <w:proofErr w:type="spellEnd"/>
      <w:r w:rsidRPr="00DA3BFE">
        <w:rPr>
          <w:i/>
          <w:iCs/>
          <w:lang w:eastAsia="ko-KR"/>
        </w:rPr>
        <w:t xml:space="preserve"> = </w:t>
      </w:r>
      <w:r w:rsidRPr="00DA3BFE">
        <w:rPr>
          <w:i/>
          <w:iCs/>
          <w:lang w:eastAsia="zh-CN"/>
        </w:rPr>
        <w:t>24</w:t>
      </w:r>
      <w:r w:rsidRPr="00DA3BFE">
        <w:rPr>
          <w:i/>
          <w:iCs/>
          <w:lang w:eastAsia="ko-KR"/>
        </w:rPr>
        <w:t>*</w:t>
      </w:r>
      <w:r w:rsidRPr="00DA3BFE">
        <w:rPr>
          <w:rFonts w:cs="v4.2.0"/>
          <w:i/>
          <w:iCs/>
          <w:lang w:eastAsia="zh-CN"/>
        </w:rPr>
        <w:t xml:space="preserve"> </w:t>
      </w:r>
      <w:proofErr w:type="spellStart"/>
      <w:r w:rsidRPr="00DA3BFE">
        <w:rPr>
          <w:rFonts w:cs="v4.2.0"/>
          <w:i/>
          <w:iCs/>
          <w:lang w:eastAsia="zh-CN"/>
        </w:rPr>
        <w:t>Trs</w:t>
      </w:r>
      <w:proofErr w:type="spellEnd"/>
      <w:r w:rsidRPr="00DA3BFE">
        <w:rPr>
          <w:i/>
          <w:iCs/>
          <w:lang w:eastAsia="ko-KR"/>
        </w:rPr>
        <w:t xml:space="preserve"> </w:t>
      </w:r>
      <w:proofErr w:type="spellStart"/>
      <w:r w:rsidRPr="00DA3BFE">
        <w:rPr>
          <w:i/>
          <w:iCs/>
          <w:lang w:eastAsia="ko-KR"/>
        </w:rPr>
        <w:t>ms</w:t>
      </w:r>
      <w:proofErr w:type="spellEnd"/>
      <w:r w:rsidRPr="00DA3BFE">
        <w:rPr>
          <w:i/>
          <w:iCs/>
          <w:lang w:eastAsia="ko-KR"/>
        </w:rPr>
        <w:t>.</w:t>
      </w:r>
    </w:p>
    <w:p w14:paraId="590146C7" w14:textId="77777777" w:rsidR="00AA3D0F" w:rsidRPr="00DA3BFE" w:rsidRDefault="00AA3D0F" w:rsidP="00AA3D0F">
      <w:pPr>
        <w:pStyle w:val="B1"/>
        <w:rPr>
          <w:i/>
          <w:iCs/>
        </w:rPr>
      </w:pPr>
      <w:r w:rsidRPr="00DA3BFE">
        <w:rPr>
          <w:i/>
          <w:iCs/>
        </w:rPr>
        <w:tab/>
        <w:t>T</w:t>
      </w:r>
      <w:r w:rsidRPr="00DA3BFE">
        <w:rPr>
          <w:i/>
          <w:iCs/>
          <w:vertAlign w:val="subscript"/>
        </w:rPr>
        <w:t>∆</w:t>
      </w:r>
      <w:r w:rsidRPr="00DA3BFE">
        <w:rPr>
          <w:i/>
          <w:iCs/>
        </w:rPr>
        <w:t xml:space="preserve"> is time for fine time tracking and acquiring full timing information of the target cell. T</w:t>
      </w:r>
      <w:r w:rsidRPr="00DA3BFE">
        <w:rPr>
          <w:i/>
          <w:iCs/>
          <w:vertAlign w:val="subscript"/>
        </w:rPr>
        <w:t>∆</w:t>
      </w:r>
      <w:r w:rsidRPr="00DA3BFE">
        <w:rPr>
          <w:i/>
          <w:iCs/>
        </w:rPr>
        <w:t xml:space="preserve"> = 1</w:t>
      </w:r>
      <w:r w:rsidRPr="00DA3BFE">
        <w:rPr>
          <w:i/>
          <w:iCs/>
          <w:lang w:eastAsia="fr-FR"/>
        </w:rPr>
        <w:t>*</w:t>
      </w:r>
      <w:proofErr w:type="spellStart"/>
      <w:r w:rsidRPr="00DA3BFE">
        <w:rPr>
          <w:rFonts w:cs="v4.2.0"/>
          <w:i/>
          <w:iCs/>
          <w:lang w:eastAsia="zh-CN"/>
        </w:rPr>
        <w:t>Trs</w:t>
      </w:r>
      <w:proofErr w:type="spellEnd"/>
      <w:r w:rsidRPr="00DA3BFE">
        <w:rPr>
          <w:i/>
          <w:iCs/>
        </w:rPr>
        <w:t xml:space="preserve"> </w:t>
      </w:r>
      <w:proofErr w:type="spellStart"/>
      <w:r w:rsidRPr="00DA3BFE">
        <w:rPr>
          <w:i/>
          <w:iCs/>
        </w:rPr>
        <w:t>ms</w:t>
      </w:r>
      <w:proofErr w:type="spellEnd"/>
      <w:r w:rsidRPr="00DA3BFE">
        <w:rPr>
          <w:i/>
          <w:iCs/>
        </w:rPr>
        <w:t xml:space="preserve"> for a known or unknown </w:t>
      </w:r>
      <w:proofErr w:type="spellStart"/>
      <w:r w:rsidRPr="00DA3BFE">
        <w:rPr>
          <w:i/>
          <w:iCs/>
        </w:rPr>
        <w:t>PSCell</w:t>
      </w:r>
      <w:proofErr w:type="spellEnd"/>
      <w:r w:rsidRPr="00DA3BFE">
        <w:rPr>
          <w:i/>
          <w:iCs/>
        </w:rPr>
        <w:t>.</w:t>
      </w:r>
    </w:p>
    <w:p w14:paraId="210518A3" w14:textId="77777777" w:rsidR="00AA3D0F" w:rsidRPr="00DA3BFE" w:rsidRDefault="00AA3D0F" w:rsidP="00AA3D0F">
      <w:pPr>
        <w:pStyle w:val="B1"/>
        <w:rPr>
          <w:i/>
          <w:iCs/>
        </w:rPr>
      </w:pPr>
      <w:r w:rsidRPr="00DA3BFE">
        <w:rPr>
          <w:i/>
          <w:iCs/>
        </w:rPr>
        <w:tab/>
      </w:r>
      <w:proofErr w:type="spellStart"/>
      <w:r w:rsidRPr="00DA3BFE">
        <w:rPr>
          <w:i/>
          <w:iCs/>
        </w:rPr>
        <w:t>T</w:t>
      </w:r>
      <w:r w:rsidRPr="00DA3BFE">
        <w:rPr>
          <w:i/>
          <w:iCs/>
          <w:vertAlign w:val="subscript"/>
        </w:rPr>
        <w:t>PSCell</w:t>
      </w:r>
      <w:proofErr w:type="spellEnd"/>
      <w:r w:rsidRPr="00DA3BFE">
        <w:rPr>
          <w:i/>
          <w:iCs/>
          <w:vertAlign w:val="subscript"/>
        </w:rPr>
        <w:t>_ DU</w:t>
      </w:r>
      <w:r w:rsidRPr="00DA3BFE">
        <w:rPr>
          <w:i/>
          <w:iCs/>
        </w:rPr>
        <w:t xml:space="preserve"> is the delay uncertainty in acquiring the first available PRACH occasion in the </w:t>
      </w:r>
      <w:proofErr w:type="spellStart"/>
      <w:r w:rsidRPr="00DA3BFE">
        <w:rPr>
          <w:i/>
          <w:iCs/>
        </w:rPr>
        <w:t>PSCell</w:t>
      </w:r>
      <w:proofErr w:type="spellEnd"/>
      <w:r w:rsidRPr="00DA3BFE">
        <w:rPr>
          <w:i/>
          <w:iCs/>
        </w:rPr>
        <w:t xml:space="preserve">. </w:t>
      </w:r>
      <w:proofErr w:type="spellStart"/>
      <w:r w:rsidRPr="00DA3BFE">
        <w:rPr>
          <w:i/>
          <w:iCs/>
        </w:rPr>
        <w:t>T</w:t>
      </w:r>
      <w:r w:rsidRPr="00DA3BFE">
        <w:rPr>
          <w:i/>
          <w:iCs/>
          <w:vertAlign w:val="subscript"/>
        </w:rPr>
        <w:t>PSCell</w:t>
      </w:r>
      <w:proofErr w:type="spellEnd"/>
      <w:r w:rsidRPr="00DA3BFE">
        <w:rPr>
          <w:i/>
          <w:iCs/>
          <w:vertAlign w:val="subscript"/>
        </w:rPr>
        <w:t>_ DU</w:t>
      </w:r>
      <w:r w:rsidRPr="00DA3BFE">
        <w:rPr>
          <w:i/>
          <w:iCs/>
        </w:rPr>
        <w:t xml:space="preserve"> is up to the summation of SSB to PRACH occasion association period and 10 </w:t>
      </w:r>
      <w:proofErr w:type="spellStart"/>
      <w:r w:rsidRPr="00DA3BFE">
        <w:rPr>
          <w:i/>
          <w:iCs/>
        </w:rPr>
        <w:t>ms</w:t>
      </w:r>
      <w:proofErr w:type="spellEnd"/>
      <w:r w:rsidRPr="00DA3BFE">
        <w:rPr>
          <w:i/>
          <w:iCs/>
        </w:rPr>
        <w:t>. SSB to PRACH occasion associated period is defined in Table 8.1-1 of TS 38.213 [3].</w:t>
      </w:r>
    </w:p>
    <w:p w14:paraId="5B8EDE9C" w14:textId="77777777" w:rsidR="00AA3D0F" w:rsidRPr="00DA3BFE" w:rsidRDefault="00AA3D0F" w:rsidP="00AA3D0F">
      <w:pPr>
        <w:pStyle w:val="B1"/>
        <w:rPr>
          <w:i/>
          <w:iCs/>
        </w:rPr>
      </w:pPr>
      <w:r w:rsidRPr="00DA3BFE">
        <w:rPr>
          <w:i/>
          <w:iCs/>
          <w:lang w:eastAsia="zh-CN"/>
        </w:rPr>
        <w:lastRenderedPageBreak/>
        <w:tab/>
      </w:r>
      <w:proofErr w:type="spellStart"/>
      <w:r w:rsidRPr="00DA3BFE">
        <w:rPr>
          <w:i/>
          <w:iCs/>
          <w:lang w:eastAsia="zh-CN"/>
        </w:rPr>
        <w:t>Trs</w:t>
      </w:r>
      <w:proofErr w:type="spellEnd"/>
      <w:r w:rsidRPr="00DA3BFE">
        <w:rPr>
          <w:i/>
          <w:iCs/>
          <w:lang w:eastAsia="zh-CN"/>
        </w:rPr>
        <w:t xml:space="preserve"> is the SMTC periodicity of the target cell if the UE has been provided with an SMTC configuration for the target cell in </w:t>
      </w:r>
      <w:proofErr w:type="spellStart"/>
      <w:r w:rsidRPr="00DA3BFE">
        <w:rPr>
          <w:i/>
          <w:iCs/>
          <w:lang w:eastAsia="zh-CN"/>
        </w:rPr>
        <w:t>PSCell</w:t>
      </w:r>
      <w:proofErr w:type="spellEnd"/>
      <w:r w:rsidRPr="00DA3BFE">
        <w:rPr>
          <w:i/>
          <w:iCs/>
          <w:lang w:eastAsia="zh-CN"/>
        </w:rPr>
        <w:t xml:space="preserve"> addition message, otherwise</w:t>
      </w:r>
      <w:r w:rsidRPr="00DA3BFE">
        <w:rPr>
          <w:i/>
          <w:iCs/>
          <w:lang w:eastAsia="ko-KR"/>
        </w:rPr>
        <w:t xml:space="preserve"> </w:t>
      </w:r>
      <w:proofErr w:type="spellStart"/>
      <w:r w:rsidRPr="00DA3BFE">
        <w:rPr>
          <w:i/>
          <w:iCs/>
          <w:lang w:eastAsia="zh-CN"/>
        </w:rPr>
        <w:t>Trs</w:t>
      </w:r>
      <w:proofErr w:type="spellEnd"/>
      <w:r w:rsidRPr="00DA3BFE">
        <w:rPr>
          <w:i/>
          <w:iCs/>
          <w:lang w:eastAsia="zh-CN"/>
        </w:rPr>
        <w:t xml:space="preserve"> is the SMTC configured in the </w:t>
      </w:r>
      <w:proofErr w:type="spellStart"/>
      <w:r w:rsidRPr="00DA3BFE">
        <w:rPr>
          <w:i/>
          <w:iCs/>
          <w:lang w:eastAsia="zh-CN"/>
        </w:rPr>
        <w:t>measObjectNR</w:t>
      </w:r>
      <w:proofErr w:type="spellEnd"/>
      <w:r w:rsidRPr="00DA3BFE">
        <w:rPr>
          <w:i/>
          <w:iCs/>
          <w:lang w:eastAsia="zh-CN"/>
        </w:rPr>
        <w:t xml:space="preserve"> having the same SSB frequency and subcarrier spacing. If the UE is not provided SMTC configuration or measurement object on this frequency, the requirement in this clause is applied with </w:t>
      </w:r>
      <w:proofErr w:type="spellStart"/>
      <w:r w:rsidRPr="00DA3BFE">
        <w:rPr>
          <w:i/>
          <w:iCs/>
          <w:lang w:eastAsia="zh-CN"/>
        </w:rPr>
        <w:t>Trs</w:t>
      </w:r>
      <w:proofErr w:type="spellEnd"/>
      <w:r w:rsidRPr="00DA3BFE">
        <w:rPr>
          <w:i/>
          <w:iCs/>
          <w:lang w:eastAsia="zh-CN"/>
        </w:rPr>
        <w:t xml:space="preserve"> = 5 </w:t>
      </w:r>
      <w:proofErr w:type="spellStart"/>
      <w:r w:rsidRPr="00DA3BFE">
        <w:rPr>
          <w:i/>
          <w:iCs/>
          <w:lang w:eastAsia="zh-CN"/>
        </w:rPr>
        <w:t>ms</w:t>
      </w:r>
      <w:proofErr w:type="spellEnd"/>
      <w:r w:rsidRPr="00DA3BFE">
        <w:rPr>
          <w:i/>
          <w:iCs/>
          <w:lang w:eastAsia="ko-KR"/>
        </w:rPr>
        <w:t xml:space="preserve"> assuming the SSB transmission periodicity is 5 </w:t>
      </w:r>
      <w:proofErr w:type="spellStart"/>
      <w:r w:rsidRPr="00DA3BFE">
        <w:rPr>
          <w:i/>
          <w:iCs/>
          <w:lang w:eastAsia="ko-KR"/>
        </w:rPr>
        <w:t>ms</w:t>
      </w:r>
      <w:proofErr w:type="spellEnd"/>
      <w:r w:rsidRPr="00DA3BFE">
        <w:rPr>
          <w:i/>
          <w:iCs/>
          <w:lang w:eastAsia="zh-CN"/>
        </w:rPr>
        <w:t>.</w:t>
      </w:r>
      <w:r w:rsidRPr="00DA3BFE">
        <w:rPr>
          <w:i/>
          <w:iCs/>
          <w:lang w:eastAsia="ko-KR"/>
        </w:rPr>
        <w:t xml:space="preserve"> There is no requirement if the SSB transmission periodicity is not 5 </w:t>
      </w:r>
      <w:proofErr w:type="spellStart"/>
      <w:r w:rsidRPr="00DA3BFE">
        <w:rPr>
          <w:i/>
          <w:iCs/>
          <w:lang w:eastAsia="ko-KR"/>
        </w:rPr>
        <w:t>ms</w:t>
      </w:r>
      <w:proofErr w:type="spellEnd"/>
      <w:r w:rsidRPr="00DA3BFE">
        <w:rPr>
          <w:i/>
          <w:iCs/>
          <w:lang w:eastAsia="ko-KR"/>
        </w:rPr>
        <w:t>.</w:t>
      </w:r>
    </w:p>
    <w:p w14:paraId="3C34F504" w14:textId="3ECDCF03" w:rsidR="009A0F58" w:rsidRDefault="00934B8E" w:rsidP="009A0F58">
      <w:pPr>
        <w:overflowPunct w:val="0"/>
        <w:autoSpaceDE w:val="0"/>
        <w:autoSpaceDN w:val="0"/>
        <w:adjustRightInd w:val="0"/>
        <w:textAlignment w:val="baseline"/>
        <w:rPr>
          <w:lang w:val="en-US"/>
        </w:rPr>
      </w:pPr>
      <w:r>
        <w:rPr>
          <w:lang w:val="en-US"/>
        </w:rPr>
        <w:t>From RAN2 point of view</w:t>
      </w:r>
      <w:r w:rsidR="00FD4261">
        <w:rPr>
          <w:lang w:val="en-US"/>
        </w:rPr>
        <w:t xml:space="preserve"> we think we could focus on use case </w:t>
      </w:r>
      <w:r w:rsidR="001A693E">
        <w:rPr>
          <w:lang w:val="en-US"/>
        </w:rPr>
        <w:t xml:space="preserve">when </w:t>
      </w:r>
      <w:proofErr w:type="spellStart"/>
      <w:r w:rsidR="00FD4261">
        <w:rPr>
          <w:lang w:val="en-US"/>
        </w:rPr>
        <w:t>PSCell</w:t>
      </w:r>
      <w:proofErr w:type="spellEnd"/>
      <w:r w:rsidR="00FD4261">
        <w:rPr>
          <w:lang w:val="en-US"/>
        </w:rPr>
        <w:t xml:space="preserve"> is </w:t>
      </w:r>
      <w:r w:rsidR="00FD4261" w:rsidRPr="00D47506">
        <w:rPr>
          <w:u w:val="single"/>
          <w:lang w:val="en-US"/>
        </w:rPr>
        <w:t>known</w:t>
      </w:r>
      <w:r w:rsidR="00FD4261">
        <w:rPr>
          <w:lang w:val="en-US"/>
        </w:rPr>
        <w:t xml:space="preserve"> for the </w:t>
      </w:r>
      <w:r w:rsidR="001A693E">
        <w:rPr>
          <w:lang w:val="en-US"/>
        </w:rPr>
        <w:t xml:space="preserve">UE, </w:t>
      </w:r>
      <w:r w:rsidR="00FD4261">
        <w:rPr>
          <w:lang w:val="en-US"/>
        </w:rPr>
        <w:t xml:space="preserve">thus we do not need to consider </w:t>
      </w:r>
      <w:proofErr w:type="spellStart"/>
      <w:r w:rsidR="00FD4261" w:rsidRPr="00DA3BFE">
        <w:rPr>
          <w:i/>
          <w:iCs/>
        </w:rPr>
        <w:t>T</w:t>
      </w:r>
      <w:r w:rsidR="00FD4261" w:rsidRPr="00DA3BFE">
        <w:rPr>
          <w:i/>
          <w:iCs/>
          <w:vertAlign w:val="subscript"/>
        </w:rPr>
        <w:t>search</w:t>
      </w:r>
      <w:proofErr w:type="spellEnd"/>
      <w:r w:rsidR="00FD4261">
        <w:rPr>
          <w:i/>
          <w:iCs/>
          <w:vertAlign w:val="subscript"/>
        </w:rPr>
        <w:t xml:space="preserve"> </w:t>
      </w:r>
      <w:r w:rsidR="004D519C">
        <w:rPr>
          <w:lang w:val="en-US"/>
        </w:rPr>
        <w:t xml:space="preserve">in our delay considerations. </w:t>
      </w:r>
      <w:proofErr w:type="gramStart"/>
      <w:r w:rsidR="004505CF">
        <w:rPr>
          <w:lang w:val="en-US"/>
        </w:rPr>
        <w:t>Also</w:t>
      </w:r>
      <w:proofErr w:type="gramEnd"/>
      <w:r w:rsidR="004505CF">
        <w:rPr>
          <w:lang w:val="en-US"/>
        </w:rPr>
        <w:t xml:space="preserve"> PRACH occasion delay (to start RACH on SCG) is something there is not much to be improved as currently already PRACH occasion periodicity is configurable</w:t>
      </w:r>
      <w:r w:rsidR="00AD7AFD">
        <w:rPr>
          <w:lang w:val="en-US"/>
        </w:rPr>
        <w:t xml:space="preserve"> to be less than 10ms</w:t>
      </w:r>
      <w:r w:rsidR="00127856">
        <w:rPr>
          <w:lang w:val="en-US"/>
        </w:rPr>
        <w:t xml:space="preserve"> and having much shorter delay for that would consume huge amount of resources. It should be noted that instead of RACH also SR procedure could be used if TA is still valid and the delay could be reduced for this point as well.</w:t>
      </w:r>
      <w:r w:rsidR="00AD7AFD">
        <w:rPr>
          <w:lang w:val="en-US"/>
        </w:rPr>
        <w:t xml:space="preserve"> </w:t>
      </w:r>
      <w:r w:rsidR="00DC5DCB">
        <w:rPr>
          <w:lang w:val="en-US"/>
        </w:rPr>
        <w:t xml:space="preserve">So main aspects we can improve for activation of SCG seem to be </w:t>
      </w:r>
      <w:r w:rsidR="00D86E0E">
        <w:rPr>
          <w:lang w:val="en-US"/>
        </w:rPr>
        <w:t>related to:</w:t>
      </w:r>
    </w:p>
    <w:p w14:paraId="7A3C93CA" w14:textId="5CC43046" w:rsidR="00D86E0E" w:rsidRPr="00D86E0E" w:rsidRDefault="00D86E0E" w:rsidP="00D86E0E">
      <w:pPr>
        <w:pStyle w:val="ListParagraph"/>
        <w:numPr>
          <w:ilvl w:val="0"/>
          <w:numId w:val="42"/>
        </w:numPr>
        <w:overflowPunct w:val="0"/>
        <w:autoSpaceDE w:val="0"/>
        <w:autoSpaceDN w:val="0"/>
        <w:adjustRightInd w:val="0"/>
        <w:textAlignment w:val="baseline"/>
        <w:rPr>
          <w:lang w:val="en-US"/>
        </w:rPr>
      </w:pPr>
      <w:r w:rsidRPr="00D86E0E">
        <w:rPr>
          <w:lang w:val="en-US"/>
        </w:rPr>
        <w:t>RRC delay (16ms)</w:t>
      </w:r>
    </w:p>
    <w:p w14:paraId="4F111431" w14:textId="27E92FD3" w:rsidR="00D86E0E" w:rsidRDefault="00D86E0E" w:rsidP="00D86E0E">
      <w:pPr>
        <w:pStyle w:val="ListParagraph"/>
        <w:numPr>
          <w:ilvl w:val="0"/>
          <w:numId w:val="42"/>
        </w:numPr>
        <w:overflowPunct w:val="0"/>
        <w:autoSpaceDE w:val="0"/>
        <w:autoSpaceDN w:val="0"/>
        <w:adjustRightInd w:val="0"/>
        <w:textAlignment w:val="baseline"/>
        <w:rPr>
          <w:lang w:val="en-US"/>
        </w:rPr>
      </w:pPr>
      <w:r w:rsidRPr="00D86E0E">
        <w:rPr>
          <w:lang w:val="en-US"/>
        </w:rPr>
        <w:t>Processing delay (40ms)</w:t>
      </w:r>
    </w:p>
    <w:p w14:paraId="37DC8AF8" w14:textId="50A61848" w:rsidR="00AD7AFD" w:rsidRDefault="000A2E86" w:rsidP="00D86E0E">
      <w:pPr>
        <w:pStyle w:val="ListParagraph"/>
        <w:numPr>
          <w:ilvl w:val="0"/>
          <w:numId w:val="42"/>
        </w:numPr>
        <w:overflowPunct w:val="0"/>
        <w:autoSpaceDE w:val="0"/>
        <w:autoSpaceDN w:val="0"/>
        <w:adjustRightInd w:val="0"/>
        <w:textAlignment w:val="baseline"/>
        <w:rPr>
          <w:lang w:val="en-US"/>
        </w:rPr>
      </w:pPr>
      <w:r>
        <w:rPr>
          <w:lang w:val="en-US"/>
        </w:rPr>
        <w:t>Downlink synchronization delay</w:t>
      </w:r>
      <w:r w:rsidR="00656E2D">
        <w:rPr>
          <w:lang w:val="en-US"/>
        </w:rPr>
        <w:t xml:space="preserve"> to acquire full timing information</w:t>
      </w:r>
      <w:r w:rsidR="007F4FB1">
        <w:rPr>
          <w:lang w:val="en-US"/>
        </w:rPr>
        <w:t xml:space="preserve"> (depends on SSB periodicity)</w:t>
      </w:r>
      <w:r w:rsidR="000F08C6">
        <w:rPr>
          <w:lang w:val="en-US"/>
        </w:rPr>
        <w:t xml:space="preserve"> </w:t>
      </w:r>
    </w:p>
    <w:p w14:paraId="6A6765A5" w14:textId="77777777" w:rsidR="00F85CB2" w:rsidRDefault="00F85CB2" w:rsidP="00D86E0E">
      <w:pPr>
        <w:overflowPunct w:val="0"/>
        <w:autoSpaceDE w:val="0"/>
        <w:autoSpaceDN w:val="0"/>
        <w:adjustRightInd w:val="0"/>
        <w:textAlignment w:val="baseline"/>
        <w:rPr>
          <w:lang w:val="en-US"/>
        </w:rPr>
      </w:pPr>
    </w:p>
    <w:p w14:paraId="522968BB" w14:textId="7CCE21EA" w:rsidR="0008753E" w:rsidRDefault="00F85CB2" w:rsidP="00D86E0E">
      <w:pPr>
        <w:overflowPunct w:val="0"/>
        <w:autoSpaceDE w:val="0"/>
        <w:autoSpaceDN w:val="0"/>
        <w:adjustRightInd w:val="0"/>
        <w:textAlignment w:val="baseline"/>
        <w:rPr>
          <w:lang w:val="en-US"/>
        </w:rPr>
      </w:pPr>
      <w:r>
        <w:rPr>
          <w:lang w:val="en-US"/>
        </w:rPr>
        <w:t xml:space="preserve">So if </w:t>
      </w:r>
      <w:r w:rsidR="009005A1">
        <w:rPr>
          <w:lang w:val="en-US"/>
        </w:rPr>
        <w:t xml:space="preserve">processing </w:t>
      </w:r>
      <w:r>
        <w:rPr>
          <w:lang w:val="en-US"/>
        </w:rPr>
        <w:t xml:space="preserve">delays could be reduced for SCG activation use case there may not be need to </w:t>
      </w:r>
      <w:r w:rsidR="009005A1">
        <w:rPr>
          <w:lang w:val="en-US"/>
        </w:rPr>
        <w:t xml:space="preserve">define lower layer signaling to activate SCG as the improvement it can provide would be </w:t>
      </w:r>
      <w:proofErr w:type="spellStart"/>
      <w:r w:rsidR="009005A1">
        <w:rPr>
          <w:lang w:val="en-US"/>
        </w:rPr>
        <w:t>neglibl</w:t>
      </w:r>
      <w:r w:rsidR="001A2A6E">
        <w:rPr>
          <w:lang w:val="en-US"/>
        </w:rPr>
        <w:t>e</w:t>
      </w:r>
      <w:proofErr w:type="spellEnd"/>
      <w:r w:rsidR="0091374B">
        <w:rPr>
          <w:lang w:val="en-US"/>
        </w:rPr>
        <w:t xml:space="preserve"> thus it would be best to try to enhance RRC activation before defining lower layer signaling approach.</w:t>
      </w:r>
    </w:p>
    <w:p w14:paraId="7925522E" w14:textId="28A3FE3E" w:rsidR="001A2A6E" w:rsidRPr="001A2A6E" w:rsidRDefault="00E012CE" w:rsidP="00D86E0E">
      <w:pPr>
        <w:overflowPunct w:val="0"/>
        <w:autoSpaceDE w:val="0"/>
        <w:autoSpaceDN w:val="0"/>
        <w:adjustRightInd w:val="0"/>
        <w:textAlignment w:val="baseline"/>
        <w:rPr>
          <w:lang w:val="en-US"/>
        </w:rPr>
      </w:pPr>
      <w:r>
        <w:rPr>
          <w:b/>
          <w:bCs/>
          <w:lang w:val="en-US"/>
        </w:rPr>
        <w:t>Proposal</w:t>
      </w:r>
      <w:r w:rsidR="008F6AAA">
        <w:rPr>
          <w:b/>
          <w:bCs/>
          <w:lang w:val="en-US"/>
        </w:rPr>
        <w:t xml:space="preserve"> </w:t>
      </w:r>
      <w:r w:rsidR="00E4221E">
        <w:rPr>
          <w:b/>
          <w:bCs/>
          <w:lang w:val="en-US"/>
        </w:rPr>
        <w:t>4</w:t>
      </w:r>
      <w:r w:rsidR="001A2A6E">
        <w:rPr>
          <w:b/>
          <w:bCs/>
          <w:lang w:val="en-US"/>
        </w:rPr>
        <w:t xml:space="preserve">: </w:t>
      </w:r>
      <w:r>
        <w:rPr>
          <w:lang w:val="en-US"/>
        </w:rPr>
        <w:t xml:space="preserve">First try to </w:t>
      </w:r>
      <w:r w:rsidR="0091374B">
        <w:rPr>
          <w:lang w:val="en-US"/>
        </w:rPr>
        <w:t>enhance RRC procedure before defining another way to activate SCG</w:t>
      </w:r>
    </w:p>
    <w:p w14:paraId="21473791" w14:textId="77777777" w:rsidR="00F85CB2" w:rsidRDefault="00F85CB2" w:rsidP="00D86E0E">
      <w:pPr>
        <w:overflowPunct w:val="0"/>
        <w:autoSpaceDE w:val="0"/>
        <w:autoSpaceDN w:val="0"/>
        <w:adjustRightInd w:val="0"/>
        <w:textAlignment w:val="baseline"/>
        <w:rPr>
          <w:lang w:val="en-US"/>
        </w:rPr>
      </w:pPr>
    </w:p>
    <w:p w14:paraId="38FD8C4B" w14:textId="58267441" w:rsidR="00D61B87" w:rsidRDefault="00D61B87" w:rsidP="00D61B87">
      <w:pPr>
        <w:pStyle w:val="Heading2"/>
        <w:rPr>
          <w:lang w:val="en-US"/>
        </w:rPr>
      </w:pPr>
      <w:r>
        <w:rPr>
          <w:lang w:val="en-US"/>
        </w:rPr>
        <w:t>3.1</w:t>
      </w:r>
      <w:r>
        <w:rPr>
          <w:lang w:val="en-US"/>
        </w:rPr>
        <w:tab/>
        <w:t xml:space="preserve"> RRC delay</w:t>
      </w:r>
    </w:p>
    <w:p w14:paraId="5646C019" w14:textId="30AD2EB6" w:rsidR="00266C35" w:rsidRPr="00266C35" w:rsidRDefault="00266C35" w:rsidP="00266C35">
      <w:pPr>
        <w:rPr>
          <w:lang w:val="en-US"/>
        </w:rPr>
      </w:pPr>
      <w:r w:rsidRPr="00266C35">
        <w:rPr>
          <w:lang w:val="en-US"/>
        </w:rPr>
        <w:t>The RRC processing time</w:t>
      </w:r>
      <w:r>
        <w:rPr>
          <w:lang w:val="en-US"/>
        </w:rPr>
        <w:t xml:space="preserve"> assumes that basically any of the parameters could be changed </w:t>
      </w:r>
      <w:r w:rsidR="00CF455D">
        <w:rPr>
          <w:lang w:val="en-US"/>
        </w:rPr>
        <w:t xml:space="preserve">which should be allowed </w:t>
      </w:r>
      <w:r w:rsidR="00A37F79">
        <w:rPr>
          <w:lang w:val="en-US"/>
        </w:rPr>
        <w:t xml:space="preserve">but one could consider reduced delay for the case reduced set of parameters are changed – at the extreme consider case where only activation status is changed. </w:t>
      </w:r>
      <w:r w:rsidR="007729C9">
        <w:rPr>
          <w:lang w:val="en-US"/>
        </w:rPr>
        <w:t>This would allow way lower RRC processing delay</w:t>
      </w:r>
      <w:r w:rsidR="002164C0">
        <w:rPr>
          <w:lang w:val="en-US"/>
        </w:rPr>
        <w:t xml:space="preserve">. </w:t>
      </w:r>
      <w:proofErr w:type="gramStart"/>
      <w:r w:rsidR="00164D36">
        <w:rPr>
          <w:lang w:val="en-US"/>
        </w:rPr>
        <w:t>So</w:t>
      </w:r>
      <w:proofErr w:type="gramEnd"/>
      <w:r w:rsidR="00164D36">
        <w:rPr>
          <w:lang w:val="en-US"/>
        </w:rPr>
        <w:t xml:space="preserve"> a</w:t>
      </w:r>
      <w:r w:rsidR="00AE5853">
        <w:rPr>
          <w:lang w:val="en-US"/>
        </w:rPr>
        <w:t>n</w:t>
      </w:r>
      <w:r w:rsidR="00164D36">
        <w:rPr>
          <w:lang w:val="en-US"/>
        </w:rPr>
        <w:t xml:space="preserve"> easy way to reduce delay would be to </w:t>
      </w:r>
      <w:r w:rsidR="00547748">
        <w:rPr>
          <w:lang w:val="en-US"/>
        </w:rPr>
        <w:t>define reduced processing time for RRC configuration for the SCG activation case</w:t>
      </w:r>
      <w:r w:rsidR="00AE5853">
        <w:rPr>
          <w:lang w:val="en-US"/>
        </w:rPr>
        <w:t xml:space="preserve"> assuming the</w:t>
      </w:r>
      <w:r w:rsidR="005C305D">
        <w:rPr>
          <w:lang w:val="en-US"/>
        </w:rPr>
        <w:t>re is only a reduced set of changes to the configured SCG parameters</w:t>
      </w:r>
      <w:r w:rsidR="00547748">
        <w:rPr>
          <w:lang w:val="en-US"/>
        </w:rPr>
        <w:t>.</w:t>
      </w:r>
    </w:p>
    <w:p w14:paraId="44EA89C1" w14:textId="365D49B2" w:rsidR="00266C35" w:rsidRDefault="00266C35" w:rsidP="00266C35">
      <w:pPr>
        <w:rPr>
          <w:lang w:val="en-US"/>
        </w:rPr>
      </w:pPr>
      <w:r w:rsidRPr="00266C35">
        <w:rPr>
          <w:b/>
          <w:bCs/>
          <w:lang w:val="en-US"/>
        </w:rPr>
        <w:t>Proposal</w:t>
      </w:r>
      <w:r w:rsidR="00C81E1E">
        <w:rPr>
          <w:b/>
          <w:bCs/>
          <w:lang w:val="en-US"/>
        </w:rPr>
        <w:t xml:space="preserve"> </w:t>
      </w:r>
      <w:r w:rsidR="00E4221E">
        <w:rPr>
          <w:b/>
          <w:bCs/>
          <w:lang w:val="en-US"/>
        </w:rPr>
        <w:t>5</w:t>
      </w:r>
      <w:r w:rsidRPr="00266C35">
        <w:rPr>
          <w:lang w:val="en-US"/>
        </w:rPr>
        <w:t xml:space="preserve">: </w:t>
      </w:r>
      <w:r w:rsidR="00547748">
        <w:rPr>
          <w:lang w:val="en-US"/>
        </w:rPr>
        <w:t>Specify</w:t>
      </w:r>
      <w:r w:rsidRPr="00266C35">
        <w:rPr>
          <w:lang w:val="en-US"/>
        </w:rPr>
        <w:t xml:space="preserve"> </w:t>
      </w:r>
      <w:r w:rsidR="00547748">
        <w:rPr>
          <w:lang w:val="en-US"/>
        </w:rPr>
        <w:t>more strict</w:t>
      </w:r>
      <w:r w:rsidRPr="00266C35">
        <w:rPr>
          <w:lang w:val="en-US"/>
        </w:rPr>
        <w:t xml:space="preserve"> processing time for </w:t>
      </w:r>
      <w:r w:rsidR="00547748">
        <w:rPr>
          <w:lang w:val="en-US"/>
        </w:rPr>
        <w:t>a</w:t>
      </w:r>
      <w:r w:rsidRPr="00266C35">
        <w:rPr>
          <w:lang w:val="en-US"/>
        </w:rPr>
        <w:t>ctivating SCG wit</w:t>
      </w:r>
      <w:r w:rsidR="00547748">
        <w:rPr>
          <w:lang w:val="en-US"/>
        </w:rPr>
        <w:t xml:space="preserve">h </w:t>
      </w:r>
      <w:r w:rsidR="00F0596E">
        <w:rPr>
          <w:lang w:val="en-US"/>
        </w:rPr>
        <w:t>reduced set of changed parameters.</w:t>
      </w:r>
    </w:p>
    <w:p w14:paraId="09D42E2B" w14:textId="74B37A3E" w:rsidR="00D61B87" w:rsidRDefault="00D61B87" w:rsidP="00266C35">
      <w:pPr>
        <w:pStyle w:val="Heading2"/>
        <w:rPr>
          <w:lang w:val="en-US"/>
        </w:rPr>
      </w:pPr>
      <w:r>
        <w:rPr>
          <w:lang w:val="en-US"/>
        </w:rPr>
        <w:t>3.2</w:t>
      </w:r>
      <w:r>
        <w:rPr>
          <w:lang w:val="en-US"/>
        </w:rPr>
        <w:tab/>
        <w:t>Processing delay</w:t>
      </w:r>
    </w:p>
    <w:p w14:paraId="67E18333" w14:textId="7BD8CB39" w:rsidR="00EF2EAF" w:rsidRDefault="00A37391" w:rsidP="00DF2344">
      <w:pPr>
        <w:pStyle w:val="BodyText"/>
      </w:pPr>
      <w:r>
        <w:t xml:space="preserve">40ms processing delay in the physical layer </w:t>
      </w:r>
      <w:r w:rsidR="00EF2EAF">
        <w:t>includes SW processing time and RF warm up period. As the SCG activation</w:t>
      </w:r>
      <w:r w:rsidR="009C70A5">
        <w:t xml:space="preserve"> case is considering already existing SCG there is not really need for SW processing time Already providing 20ms saving in the delay. </w:t>
      </w:r>
    </w:p>
    <w:p w14:paraId="2078F230" w14:textId="77777777" w:rsidR="004C421D" w:rsidRDefault="00665B7D" w:rsidP="00DF2344">
      <w:pPr>
        <w:pStyle w:val="BodyText"/>
      </w:pPr>
      <w:r>
        <w:t>Regarding RF warm up delay in the SCG addition</w:t>
      </w:r>
      <w:r w:rsidR="00D16556">
        <w:t xml:space="preserve"> could be reduced by significant amount as RF filters etc. do not change in the case of activation and those could be already loaded in the </w:t>
      </w:r>
      <w:r w:rsidR="0037537F">
        <w:t>UE. Thus also that delay could be most likely approach almost 0ms delay but of course RAN4 needs to confirm how much these could be reduced.</w:t>
      </w:r>
    </w:p>
    <w:p w14:paraId="4F66674A" w14:textId="33E0FBD8" w:rsidR="00DF2344" w:rsidRDefault="004C421D" w:rsidP="00DF2344">
      <w:pPr>
        <w:pStyle w:val="BodyText"/>
      </w:pPr>
      <w:r>
        <w:rPr>
          <w:b/>
          <w:bCs/>
        </w:rPr>
        <w:t>Proposal</w:t>
      </w:r>
      <w:r w:rsidR="00917531">
        <w:rPr>
          <w:b/>
          <w:bCs/>
        </w:rPr>
        <w:t xml:space="preserve"> </w:t>
      </w:r>
      <w:r w:rsidR="00E4221E">
        <w:rPr>
          <w:b/>
          <w:bCs/>
        </w:rPr>
        <w:t>6</w:t>
      </w:r>
      <w:r>
        <w:rPr>
          <w:b/>
          <w:bCs/>
        </w:rPr>
        <w:t>:</w:t>
      </w:r>
      <w:r w:rsidR="0047411A">
        <w:rPr>
          <w:b/>
          <w:bCs/>
        </w:rPr>
        <w:t xml:space="preserve"> </w:t>
      </w:r>
      <w:r w:rsidR="0047411A">
        <w:t>Specify reduced physical layer processing delay for SCG activation use case together with RAN4</w:t>
      </w:r>
      <w:r>
        <w:rPr>
          <w:b/>
          <w:bCs/>
        </w:rPr>
        <w:t xml:space="preserve"> </w:t>
      </w:r>
      <w:r w:rsidR="00DF2344">
        <w:t xml:space="preserve"> </w:t>
      </w:r>
    </w:p>
    <w:p w14:paraId="34D29DEF" w14:textId="2B4A3FF1" w:rsidR="00D61B87" w:rsidRDefault="00D61B87" w:rsidP="00D61B87">
      <w:pPr>
        <w:pStyle w:val="Heading2"/>
        <w:rPr>
          <w:lang w:val="en-US"/>
        </w:rPr>
      </w:pPr>
      <w:r>
        <w:rPr>
          <w:lang w:val="en-US"/>
        </w:rPr>
        <w:t>3.3</w:t>
      </w:r>
      <w:r>
        <w:rPr>
          <w:lang w:val="en-US"/>
        </w:rPr>
        <w:tab/>
        <w:t>Downlink Synchronization</w:t>
      </w:r>
    </w:p>
    <w:p w14:paraId="64CB3149" w14:textId="7B2E5DA8" w:rsidR="00A570D4" w:rsidRPr="00A570D4" w:rsidRDefault="001D3CD7" w:rsidP="00A66F67">
      <w:pPr>
        <w:rPr>
          <w:lang w:val="en-US"/>
        </w:rPr>
      </w:pPr>
      <w:r>
        <w:rPr>
          <w:lang w:val="en-US"/>
        </w:rPr>
        <w:t>Downlink sync</w:t>
      </w:r>
      <w:r w:rsidR="00C87F35">
        <w:rPr>
          <w:lang w:val="en-US"/>
        </w:rPr>
        <w:t xml:space="preserve">hronization delay is </w:t>
      </w:r>
      <w:proofErr w:type="spellStart"/>
      <w:r w:rsidR="00C87F35">
        <w:rPr>
          <w:lang w:val="en-US"/>
        </w:rPr>
        <w:t>dependant</w:t>
      </w:r>
      <w:proofErr w:type="spellEnd"/>
      <w:r w:rsidR="00C87F35">
        <w:rPr>
          <w:lang w:val="en-US"/>
        </w:rPr>
        <w:t xml:space="preserve"> on the SSB periodicity</w:t>
      </w:r>
      <w:r w:rsidR="002474A1">
        <w:rPr>
          <w:lang w:val="en-US"/>
        </w:rPr>
        <w:t>. UE will be able to acquire a level of downli</w:t>
      </w:r>
      <w:r w:rsidR="00A570D4" w:rsidRPr="00A570D4">
        <w:rPr>
          <w:lang w:val="en-US"/>
        </w:rPr>
        <w:t xml:space="preserve">nk synchronization </w:t>
      </w:r>
      <w:r w:rsidR="002474A1">
        <w:rPr>
          <w:lang w:val="en-US"/>
        </w:rPr>
        <w:t>as</w:t>
      </w:r>
      <w:r w:rsidR="00A570D4" w:rsidRPr="00A570D4">
        <w:rPr>
          <w:lang w:val="en-US"/>
        </w:rPr>
        <w:t xml:space="preserve"> the UE continues to perform RRM measurements</w:t>
      </w:r>
      <w:r w:rsidR="009E2FFD">
        <w:rPr>
          <w:lang w:val="en-US"/>
        </w:rPr>
        <w:t xml:space="preserve">. </w:t>
      </w:r>
      <w:r w:rsidR="006C02B1">
        <w:rPr>
          <w:lang w:val="en-US"/>
        </w:rPr>
        <w:t>As the UE needs to basically receive SSB to measure SCG then UE could as well acquire MIB and keep SFN timing</w:t>
      </w:r>
      <w:r w:rsidR="00A66F67">
        <w:rPr>
          <w:lang w:val="en-US"/>
        </w:rPr>
        <w:t xml:space="preserve"> for the SCG. </w:t>
      </w:r>
    </w:p>
    <w:p w14:paraId="622EA55E" w14:textId="592A6090" w:rsidR="00A570D4" w:rsidRPr="00A570D4" w:rsidRDefault="00A570D4" w:rsidP="00A570D4">
      <w:pPr>
        <w:rPr>
          <w:lang w:val="en-US"/>
        </w:rPr>
      </w:pPr>
      <w:r w:rsidRPr="00A66F67">
        <w:rPr>
          <w:b/>
          <w:bCs/>
          <w:lang w:val="en-US"/>
        </w:rPr>
        <w:t>Proposal</w:t>
      </w:r>
      <w:r w:rsidR="00C81E1E">
        <w:rPr>
          <w:b/>
          <w:bCs/>
          <w:lang w:val="en-US"/>
        </w:rPr>
        <w:t xml:space="preserve"> </w:t>
      </w:r>
      <w:r w:rsidR="00E4221E">
        <w:rPr>
          <w:b/>
          <w:bCs/>
          <w:lang w:val="en-US"/>
        </w:rPr>
        <w:t>7</w:t>
      </w:r>
      <w:r w:rsidR="00A66F67">
        <w:rPr>
          <w:lang w:val="en-US"/>
        </w:rPr>
        <w:t xml:space="preserve">: UE should be able to keep downlink synchronization including SFN </w:t>
      </w:r>
      <w:r w:rsidR="001E7374">
        <w:rPr>
          <w:lang w:val="en-US"/>
        </w:rPr>
        <w:t>for deactivated SCG. Consult with RAN4 if they have concerns with this</w:t>
      </w:r>
      <w:r w:rsidRPr="00A570D4">
        <w:rPr>
          <w:lang w:val="en-US"/>
        </w:rPr>
        <w:t>.</w:t>
      </w:r>
    </w:p>
    <w:p w14:paraId="2A05608E" w14:textId="77777777" w:rsidR="00A570D4" w:rsidRPr="00D61B87" w:rsidRDefault="00A570D4" w:rsidP="00D61B87">
      <w:pPr>
        <w:rPr>
          <w:lang w:val="en-US"/>
        </w:rPr>
      </w:pPr>
    </w:p>
    <w:bookmarkEnd w:id="0"/>
    <w:p w14:paraId="43041335" w14:textId="5D49BFB8" w:rsidR="00AA52EA" w:rsidRDefault="00C06072" w:rsidP="0074199C">
      <w:pPr>
        <w:pStyle w:val="Heading1"/>
      </w:pPr>
      <w:r>
        <w:lastRenderedPageBreak/>
        <w:t>4</w:t>
      </w:r>
      <w:r w:rsidR="0074199C">
        <w:tab/>
      </w:r>
      <w:r w:rsidR="00AA52EA">
        <w:t>Conclusion</w:t>
      </w:r>
    </w:p>
    <w:p w14:paraId="07364044" w14:textId="77777777" w:rsidR="00E32C9F" w:rsidRPr="003C38B8" w:rsidRDefault="00E32C9F" w:rsidP="00E32C9F">
      <w:r w:rsidRPr="003C38B8">
        <w:rPr>
          <w:b/>
          <w:bCs/>
        </w:rPr>
        <w:t>Proposal 1:</w:t>
      </w:r>
      <w:r w:rsidRPr="003C38B8">
        <w:t xml:space="preserve"> Both MN and SN can initiate SCG activation. SN can reject the activation request, but MN cannot. The signalling details of this are up to RAN3.</w:t>
      </w:r>
    </w:p>
    <w:p w14:paraId="474C2BD2" w14:textId="5AFE6823" w:rsidR="00E32C9F" w:rsidRPr="003C38B8" w:rsidRDefault="00E32C9F" w:rsidP="00E32C9F">
      <w:r w:rsidRPr="003C38B8">
        <w:rPr>
          <w:b/>
          <w:bCs/>
        </w:rPr>
        <w:t xml:space="preserve">Proposal 2: </w:t>
      </w:r>
      <w:r w:rsidRPr="003C38B8">
        <w:t xml:space="preserve">MN sends the </w:t>
      </w:r>
      <w:r w:rsidR="00AE5853">
        <w:t xml:space="preserve">(MN- or SN-initiated) </w:t>
      </w:r>
      <w:r w:rsidRPr="003C38B8">
        <w:t>SCG activation command to the UE.</w:t>
      </w:r>
    </w:p>
    <w:p w14:paraId="624035F4" w14:textId="77777777" w:rsidR="00C84F94" w:rsidRPr="00B11AD6" w:rsidRDefault="00C84F94" w:rsidP="00C84F94">
      <w:pPr>
        <w:rPr>
          <w:rFonts w:eastAsiaTheme="minorEastAsia"/>
          <w:bCs/>
          <w:lang w:eastAsia="ja-JP"/>
        </w:rPr>
      </w:pPr>
      <w:r w:rsidRPr="00B11AD6">
        <w:rPr>
          <w:rFonts w:eastAsiaTheme="minorEastAsia"/>
          <w:b/>
          <w:lang w:eastAsia="ja-JP"/>
        </w:rPr>
        <w:t>Proposal 3:</w:t>
      </w:r>
      <w:r>
        <w:rPr>
          <w:rFonts w:eastAsiaTheme="minorEastAsia"/>
          <w:bCs/>
          <w:lang w:eastAsia="ja-JP"/>
        </w:rPr>
        <w:t xml:space="preserve"> UE can request SCG activation via UP mechanism (e.g. BSR sent via configured grant).</w:t>
      </w:r>
    </w:p>
    <w:p w14:paraId="5039FD31" w14:textId="65FFC5E4" w:rsidR="00E32C9F" w:rsidRPr="001A2A6E" w:rsidRDefault="00E32C9F" w:rsidP="00E32C9F">
      <w:pPr>
        <w:overflowPunct w:val="0"/>
        <w:autoSpaceDE w:val="0"/>
        <w:autoSpaceDN w:val="0"/>
        <w:adjustRightInd w:val="0"/>
        <w:textAlignment w:val="baseline"/>
        <w:rPr>
          <w:lang w:val="en-US"/>
        </w:rPr>
      </w:pPr>
      <w:r>
        <w:rPr>
          <w:b/>
          <w:bCs/>
          <w:lang w:val="en-US"/>
        </w:rPr>
        <w:t xml:space="preserve">Proposal </w:t>
      </w:r>
      <w:r w:rsidR="00E4221E">
        <w:rPr>
          <w:b/>
          <w:bCs/>
          <w:lang w:val="en-US"/>
        </w:rPr>
        <w:t>4</w:t>
      </w:r>
      <w:r>
        <w:rPr>
          <w:b/>
          <w:bCs/>
          <w:lang w:val="en-US"/>
        </w:rPr>
        <w:t xml:space="preserve">: </w:t>
      </w:r>
      <w:r>
        <w:rPr>
          <w:lang w:val="en-US"/>
        </w:rPr>
        <w:t>First try to enhance RRC procedure before defining another way to activate SCG</w:t>
      </w:r>
    </w:p>
    <w:p w14:paraId="5BB31BD6" w14:textId="2057B7FD" w:rsidR="00E32C9F" w:rsidRDefault="00E32C9F" w:rsidP="00E32C9F">
      <w:pPr>
        <w:rPr>
          <w:lang w:val="en-US"/>
        </w:rPr>
      </w:pPr>
      <w:r w:rsidRPr="00266C35">
        <w:rPr>
          <w:b/>
          <w:bCs/>
          <w:lang w:val="en-US"/>
        </w:rPr>
        <w:t>Proposal</w:t>
      </w:r>
      <w:r>
        <w:rPr>
          <w:b/>
          <w:bCs/>
          <w:lang w:val="en-US"/>
        </w:rPr>
        <w:t xml:space="preserve"> </w:t>
      </w:r>
      <w:r w:rsidR="00E4221E">
        <w:rPr>
          <w:b/>
          <w:bCs/>
          <w:lang w:val="en-US"/>
        </w:rPr>
        <w:t>5</w:t>
      </w:r>
      <w:r w:rsidRPr="00266C35">
        <w:rPr>
          <w:lang w:val="en-US"/>
        </w:rPr>
        <w:t xml:space="preserve">: </w:t>
      </w:r>
      <w:r>
        <w:rPr>
          <w:lang w:val="en-US"/>
        </w:rPr>
        <w:t>Specify</w:t>
      </w:r>
      <w:r w:rsidRPr="00266C35">
        <w:rPr>
          <w:lang w:val="en-US"/>
        </w:rPr>
        <w:t xml:space="preserve"> </w:t>
      </w:r>
      <w:r>
        <w:rPr>
          <w:lang w:val="en-US"/>
        </w:rPr>
        <w:t>more strict</w:t>
      </w:r>
      <w:r w:rsidRPr="00266C35">
        <w:rPr>
          <w:lang w:val="en-US"/>
        </w:rPr>
        <w:t xml:space="preserve"> processing time for </w:t>
      </w:r>
      <w:r>
        <w:rPr>
          <w:lang w:val="en-US"/>
        </w:rPr>
        <w:t>a</w:t>
      </w:r>
      <w:r w:rsidRPr="00266C35">
        <w:rPr>
          <w:lang w:val="en-US"/>
        </w:rPr>
        <w:t>ctivating SCG wit</w:t>
      </w:r>
      <w:r>
        <w:rPr>
          <w:lang w:val="en-US"/>
        </w:rPr>
        <w:t>h reduced set of changed parameters.</w:t>
      </w:r>
    </w:p>
    <w:p w14:paraId="013FD52F" w14:textId="603A2306" w:rsidR="00E32C9F" w:rsidRDefault="00E32C9F" w:rsidP="00E32C9F">
      <w:pPr>
        <w:pStyle w:val="BodyText"/>
      </w:pPr>
      <w:r>
        <w:rPr>
          <w:b/>
          <w:bCs/>
        </w:rPr>
        <w:t xml:space="preserve">Proposal </w:t>
      </w:r>
      <w:r w:rsidR="00E4221E">
        <w:rPr>
          <w:b/>
          <w:bCs/>
        </w:rPr>
        <w:t>6</w:t>
      </w:r>
      <w:r>
        <w:rPr>
          <w:b/>
          <w:bCs/>
        </w:rPr>
        <w:t xml:space="preserve">: </w:t>
      </w:r>
      <w:r>
        <w:t>Specify reduced physical layer processing delay for SCG activation use case together with RAN4</w:t>
      </w:r>
      <w:r>
        <w:rPr>
          <w:b/>
          <w:bCs/>
        </w:rPr>
        <w:t xml:space="preserve"> </w:t>
      </w:r>
      <w:r>
        <w:t xml:space="preserve"> </w:t>
      </w:r>
    </w:p>
    <w:p w14:paraId="08E229E5" w14:textId="315E8D46" w:rsidR="00E32C9F" w:rsidRPr="00A570D4" w:rsidRDefault="00E32C9F" w:rsidP="00E32C9F">
      <w:pPr>
        <w:rPr>
          <w:lang w:val="en-US"/>
        </w:rPr>
      </w:pPr>
      <w:r w:rsidRPr="00A66F67">
        <w:rPr>
          <w:b/>
          <w:bCs/>
          <w:lang w:val="en-US"/>
        </w:rPr>
        <w:t>Proposal</w:t>
      </w:r>
      <w:r>
        <w:rPr>
          <w:b/>
          <w:bCs/>
          <w:lang w:val="en-US"/>
        </w:rPr>
        <w:t xml:space="preserve"> </w:t>
      </w:r>
      <w:r w:rsidR="00E4221E">
        <w:rPr>
          <w:b/>
          <w:bCs/>
          <w:lang w:val="en-US"/>
        </w:rPr>
        <w:t>7</w:t>
      </w:r>
      <w:r>
        <w:rPr>
          <w:lang w:val="en-US"/>
        </w:rPr>
        <w:t>: UE should be able to keep downlink synchronization including SFN for deactivated SCG. Consult with RAN4 if they have concerns with this</w:t>
      </w:r>
      <w:r w:rsidRPr="00A570D4">
        <w:rPr>
          <w:lang w:val="en-US"/>
        </w:rPr>
        <w:t>.</w:t>
      </w:r>
    </w:p>
    <w:p w14:paraId="4360590D" w14:textId="7603A189" w:rsidR="00392833" w:rsidRDefault="00392833" w:rsidP="009B21BF"/>
    <w:sectPr w:rsidR="003928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85F69" w14:textId="77777777" w:rsidR="00054020" w:rsidRDefault="00054020">
      <w:r>
        <w:separator/>
      </w:r>
    </w:p>
  </w:endnote>
  <w:endnote w:type="continuationSeparator" w:id="0">
    <w:p w14:paraId="54299298" w14:textId="77777777" w:rsidR="00054020" w:rsidRDefault="00054020">
      <w:r>
        <w:continuationSeparator/>
      </w:r>
    </w:p>
  </w:endnote>
  <w:endnote w:type="continuationNotice" w:id="1">
    <w:p w14:paraId="74850DEB" w14:textId="77777777" w:rsidR="00054020" w:rsidRDefault="00054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01E0D" w14:textId="77777777" w:rsidR="00054020" w:rsidRDefault="00054020">
      <w:r>
        <w:separator/>
      </w:r>
    </w:p>
  </w:footnote>
  <w:footnote w:type="continuationSeparator" w:id="0">
    <w:p w14:paraId="05AE1C59" w14:textId="77777777" w:rsidR="00054020" w:rsidRDefault="00054020">
      <w:r>
        <w:continuationSeparator/>
      </w:r>
    </w:p>
  </w:footnote>
  <w:footnote w:type="continuationNotice" w:id="1">
    <w:p w14:paraId="3462C2DD" w14:textId="77777777" w:rsidR="00054020" w:rsidRDefault="000540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4F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9F3A1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5257DC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15E7BA4"/>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5BE4DA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6F1624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8CE55FF"/>
    <w:multiLevelType w:val="multilevel"/>
    <w:tmpl w:val="17324E50"/>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3E10FD"/>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9EE783F"/>
    <w:multiLevelType w:val="hybridMultilevel"/>
    <w:tmpl w:val="4E627AF0"/>
    <w:lvl w:ilvl="0" w:tplc="B2B6A362">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E3E8D"/>
    <w:multiLevelType w:val="hybridMultilevel"/>
    <w:tmpl w:val="0E82FDD8"/>
    <w:lvl w:ilvl="0" w:tplc="1E2008DA">
      <w:start w:val="1"/>
      <w:numFmt w:val="decimal"/>
      <w:lvlText w:val="%1"/>
      <w:lvlJc w:val="left"/>
      <w:pPr>
        <w:ind w:left="1140" w:hanging="114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288B1579"/>
    <w:multiLevelType w:val="hybridMultilevel"/>
    <w:tmpl w:val="514E748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D4F766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106765F"/>
    <w:multiLevelType w:val="hybridMultilevel"/>
    <w:tmpl w:val="CFC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5AC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85E1A3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E1D1813"/>
    <w:multiLevelType w:val="hybridMultilevel"/>
    <w:tmpl w:val="66E02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641CB"/>
    <w:multiLevelType w:val="hybridMultilevel"/>
    <w:tmpl w:val="DD9097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1D138C8"/>
    <w:multiLevelType w:val="hybridMultilevel"/>
    <w:tmpl w:val="17323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F79C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9476600"/>
    <w:multiLevelType w:val="hybridMultilevel"/>
    <w:tmpl w:val="D9785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3D00F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5184015D"/>
    <w:multiLevelType w:val="hybridMultilevel"/>
    <w:tmpl w:val="620CE3C2"/>
    <w:lvl w:ilvl="0" w:tplc="040B000F">
      <w:start w:val="1"/>
      <w:numFmt w:val="decimal"/>
      <w:lvlText w:val="%1."/>
      <w:lvlJc w:val="left"/>
      <w:pPr>
        <w:ind w:left="644" w:hanging="360"/>
      </w:pPr>
      <w:rPr>
        <w:rFonts w:hint="default"/>
      </w:r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27703A88">
      <w:start w:val="3"/>
      <w:numFmt w:val="bullet"/>
      <w:lvlText w:val="-"/>
      <w:lvlJc w:val="left"/>
      <w:pPr>
        <w:ind w:left="3524" w:hanging="360"/>
      </w:pPr>
      <w:rPr>
        <w:rFonts w:ascii="Times New Roman" w:eastAsia="Batang" w:hAnsi="Times New Roman" w:cs="Times New Roman" w:hint="default"/>
      </w:r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58B07A7"/>
    <w:multiLevelType w:val="multilevel"/>
    <w:tmpl w:val="A41684C2"/>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BC555A0"/>
    <w:multiLevelType w:val="hybridMultilevel"/>
    <w:tmpl w:val="B7FE444C"/>
    <w:lvl w:ilvl="0" w:tplc="200CB332">
      <w:start w:val="7"/>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8" w15:restartNumberingAfterBreak="0">
    <w:nsid w:val="5C5C0FB6"/>
    <w:multiLevelType w:val="hybridMultilevel"/>
    <w:tmpl w:val="AC6AD5B2"/>
    <w:lvl w:ilvl="0" w:tplc="974A7BB0">
      <w:start w:val="3"/>
      <w:numFmt w:val="bullet"/>
      <w:lvlText w:val=""/>
      <w:lvlJc w:val="left"/>
      <w:pPr>
        <w:ind w:left="720" w:hanging="360"/>
      </w:pPr>
      <w:rPr>
        <w:rFonts w:ascii="Wingdings" w:eastAsia="Batang"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DF84EA9"/>
    <w:multiLevelType w:val="multilevel"/>
    <w:tmpl w:val="F948FF06"/>
    <w:lvl w:ilvl="0">
      <w:start w:val="4"/>
      <w:numFmt w:val="decimal"/>
      <w:lvlText w:val="%1"/>
      <w:lvlJc w:val="left"/>
      <w:pPr>
        <w:ind w:left="450" w:hanging="450"/>
      </w:pPr>
      <w:rPr>
        <w:rFonts w:hint="default"/>
      </w:rPr>
    </w:lvl>
    <w:lvl w:ilvl="1">
      <w:start w:val="3"/>
      <w:numFmt w:val="decimal"/>
      <w:lvlText w:val="%1.%2"/>
      <w:lvlJc w:val="left"/>
      <w:pPr>
        <w:ind w:left="-839" w:hanging="720"/>
      </w:pPr>
      <w:rPr>
        <w:rFonts w:hint="default"/>
      </w:rPr>
    </w:lvl>
    <w:lvl w:ilvl="2">
      <w:start w:val="1"/>
      <w:numFmt w:val="decimal"/>
      <w:lvlText w:val="%1.%2.%3"/>
      <w:lvlJc w:val="left"/>
      <w:pPr>
        <w:ind w:left="-839" w:hanging="720"/>
      </w:pPr>
      <w:rPr>
        <w:rFonts w:hint="default"/>
      </w:rPr>
    </w:lvl>
    <w:lvl w:ilvl="3">
      <w:start w:val="1"/>
      <w:numFmt w:val="decimal"/>
      <w:lvlText w:val="%1.%2.%3.%4"/>
      <w:lvlJc w:val="left"/>
      <w:pPr>
        <w:ind w:left="-479" w:hanging="1080"/>
      </w:pPr>
      <w:rPr>
        <w:rFonts w:hint="default"/>
      </w:rPr>
    </w:lvl>
    <w:lvl w:ilvl="4">
      <w:start w:val="1"/>
      <w:numFmt w:val="decimal"/>
      <w:lvlText w:val="%1.%2.%3.%4.%5"/>
      <w:lvlJc w:val="left"/>
      <w:pPr>
        <w:ind w:left="-119" w:hanging="1440"/>
      </w:pPr>
      <w:rPr>
        <w:rFonts w:hint="default"/>
      </w:rPr>
    </w:lvl>
    <w:lvl w:ilvl="5">
      <w:start w:val="1"/>
      <w:numFmt w:val="decimal"/>
      <w:lvlText w:val="%1.%2.%3.%4.%5.%6"/>
      <w:lvlJc w:val="left"/>
      <w:pPr>
        <w:ind w:left="-119" w:hanging="1440"/>
      </w:pPr>
      <w:rPr>
        <w:rFonts w:hint="default"/>
      </w:rPr>
    </w:lvl>
    <w:lvl w:ilvl="6">
      <w:start w:val="1"/>
      <w:numFmt w:val="decimal"/>
      <w:lvlText w:val="%1.%2.%3.%4.%5.%6.%7"/>
      <w:lvlJc w:val="left"/>
      <w:pPr>
        <w:ind w:left="241" w:hanging="1800"/>
      </w:pPr>
      <w:rPr>
        <w:rFonts w:hint="default"/>
      </w:rPr>
    </w:lvl>
    <w:lvl w:ilvl="7">
      <w:start w:val="1"/>
      <w:numFmt w:val="decimal"/>
      <w:lvlText w:val="%1.%2.%3.%4.%5.%6.%7.%8"/>
      <w:lvlJc w:val="left"/>
      <w:pPr>
        <w:ind w:left="241" w:hanging="1800"/>
      </w:pPr>
      <w:rPr>
        <w:rFonts w:hint="default"/>
      </w:rPr>
    </w:lvl>
    <w:lvl w:ilvl="8">
      <w:start w:val="1"/>
      <w:numFmt w:val="decimal"/>
      <w:lvlText w:val="%1.%2.%3.%4.%5.%6.%7.%8.%9"/>
      <w:lvlJc w:val="left"/>
      <w:pPr>
        <w:ind w:left="601" w:hanging="2160"/>
      </w:pPr>
      <w:rPr>
        <w:rFonts w:hint="default"/>
      </w:rPr>
    </w:lvl>
  </w:abstractNum>
  <w:abstractNum w:abstractNumId="30" w15:restartNumberingAfterBreak="0">
    <w:nsid w:val="6B0C6D5A"/>
    <w:multiLevelType w:val="hybridMultilevel"/>
    <w:tmpl w:val="41F00BFC"/>
    <w:lvl w:ilvl="0" w:tplc="2E6AEA32">
      <w:start w:val="5"/>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1" w15:restartNumberingAfterBreak="0">
    <w:nsid w:val="6DAC1FA5"/>
    <w:multiLevelType w:val="hybridMultilevel"/>
    <w:tmpl w:val="DD9097E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B263ED"/>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6F32332"/>
    <w:multiLevelType w:val="multilevel"/>
    <w:tmpl w:val="CBC28D14"/>
    <w:lvl w:ilvl="0">
      <w:start w:val="5"/>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C15BAC"/>
    <w:multiLevelType w:val="hybridMultilevel"/>
    <w:tmpl w:val="CC883A46"/>
    <w:lvl w:ilvl="0" w:tplc="C52818EE">
      <w:start w:val="4"/>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7" w15:restartNumberingAfterBreak="0">
    <w:nsid w:val="7E445C3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7F7042F8"/>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5"/>
  </w:num>
  <w:num w:numId="2">
    <w:abstractNumId w:val="4"/>
  </w:num>
  <w:num w:numId="3">
    <w:abstractNumId w:val="32"/>
  </w:num>
  <w:num w:numId="4">
    <w:abstractNumId w:val="15"/>
  </w:num>
  <w:num w:numId="5">
    <w:abstractNumId w:val="18"/>
  </w:num>
  <w:num w:numId="6">
    <w:abstractNumId w:val="22"/>
  </w:num>
  <w:num w:numId="7">
    <w:abstractNumId w:val="20"/>
  </w:num>
  <w:num w:numId="8">
    <w:abstractNumId w:val="12"/>
  </w:num>
  <w:num w:numId="9">
    <w:abstractNumId w:val="1"/>
  </w:num>
  <w:num w:numId="10">
    <w:abstractNumId w:val="5"/>
  </w:num>
  <w:num w:numId="11">
    <w:abstractNumId w:val="16"/>
  </w:num>
  <w:num w:numId="12">
    <w:abstractNumId w:val="6"/>
  </w:num>
  <w:num w:numId="13">
    <w:abstractNumId w:val="38"/>
  </w:num>
  <w:num w:numId="14">
    <w:abstractNumId w:val="9"/>
  </w:num>
  <w:num w:numId="15">
    <w:abstractNumId w:val="33"/>
  </w:num>
  <w:num w:numId="16">
    <w:abstractNumId w:val="19"/>
  </w:num>
  <w:num w:numId="17">
    <w:abstractNumId w:val="21"/>
  </w:num>
  <w:num w:numId="18">
    <w:abstractNumId w:val="0"/>
  </w:num>
  <w:num w:numId="19">
    <w:abstractNumId w:val="26"/>
  </w:num>
  <w:num w:numId="20">
    <w:abstractNumId w:val="31"/>
  </w:num>
  <w:num w:numId="21">
    <w:abstractNumId w:val="34"/>
  </w:num>
  <w:num w:numId="22">
    <w:abstractNumId w:val="36"/>
  </w:num>
  <w:num w:numId="23">
    <w:abstractNumId w:val="29"/>
  </w:num>
  <w:num w:numId="24">
    <w:abstractNumId w:val="10"/>
  </w:num>
  <w:num w:numId="25">
    <w:abstractNumId w:val="17"/>
  </w:num>
  <w:num w:numId="26">
    <w:abstractNumId w:val="2"/>
  </w:num>
  <w:num w:numId="27">
    <w:abstractNumId w:val="23"/>
  </w:num>
  <w:num w:numId="28">
    <w:abstractNumId w:val="7"/>
  </w:num>
  <w:num w:numId="29">
    <w:abstractNumId w:val="14"/>
  </w:num>
  <w:num w:numId="30">
    <w:abstractNumId w:val="24"/>
  </w:num>
  <w:num w:numId="31">
    <w:abstractNumId w:val="27"/>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
  </w:num>
  <w:num w:numId="35">
    <w:abstractNumId w:val="30"/>
  </w:num>
  <w:num w:numId="36">
    <w:abstractNumId w:val="37"/>
  </w:num>
  <w:num w:numId="37">
    <w:abstractNumId w:val="11"/>
  </w:num>
  <w:num w:numId="38">
    <w:abstractNumId w:val="32"/>
  </w:num>
  <w:num w:numId="39">
    <w:abstractNumId w:val="28"/>
  </w:num>
  <w:num w:numId="40">
    <w:abstractNumId w:val="35"/>
  </w:num>
  <w:num w:numId="41">
    <w:abstractNumId w:val="13"/>
  </w:num>
  <w:num w:numId="4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2E0A"/>
    <w:rsid w:val="000073DB"/>
    <w:rsid w:val="00010CEF"/>
    <w:rsid w:val="00011081"/>
    <w:rsid w:val="00011B8E"/>
    <w:rsid w:val="00014920"/>
    <w:rsid w:val="00015A76"/>
    <w:rsid w:val="00016557"/>
    <w:rsid w:val="00016820"/>
    <w:rsid w:val="00022192"/>
    <w:rsid w:val="000223CC"/>
    <w:rsid w:val="00022A22"/>
    <w:rsid w:val="00022C3F"/>
    <w:rsid w:val="00023C40"/>
    <w:rsid w:val="0002669C"/>
    <w:rsid w:val="00026C16"/>
    <w:rsid w:val="000302CD"/>
    <w:rsid w:val="00033397"/>
    <w:rsid w:val="00034ABD"/>
    <w:rsid w:val="00034F9A"/>
    <w:rsid w:val="000356F7"/>
    <w:rsid w:val="00035BFA"/>
    <w:rsid w:val="00037BAD"/>
    <w:rsid w:val="00040089"/>
    <w:rsid w:val="00040095"/>
    <w:rsid w:val="000413DD"/>
    <w:rsid w:val="0004169F"/>
    <w:rsid w:val="00043A8F"/>
    <w:rsid w:val="0004657B"/>
    <w:rsid w:val="00050E85"/>
    <w:rsid w:val="00051EE1"/>
    <w:rsid w:val="000520C3"/>
    <w:rsid w:val="0005238F"/>
    <w:rsid w:val="00052726"/>
    <w:rsid w:val="00053926"/>
    <w:rsid w:val="0005400E"/>
    <w:rsid w:val="0005401F"/>
    <w:rsid w:val="00054020"/>
    <w:rsid w:val="00063423"/>
    <w:rsid w:val="00064664"/>
    <w:rsid w:val="000656C1"/>
    <w:rsid w:val="00066D66"/>
    <w:rsid w:val="00066E48"/>
    <w:rsid w:val="00067BDC"/>
    <w:rsid w:val="000703C7"/>
    <w:rsid w:val="000726C5"/>
    <w:rsid w:val="00073A70"/>
    <w:rsid w:val="00073C9C"/>
    <w:rsid w:val="00073EA8"/>
    <w:rsid w:val="000747E3"/>
    <w:rsid w:val="00080352"/>
    <w:rsid w:val="00080512"/>
    <w:rsid w:val="0008087D"/>
    <w:rsid w:val="00082409"/>
    <w:rsid w:val="00082AAE"/>
    <w:rsid w:val="00083946"/>
    <w:rsid w:val="000849A2"/>
    <w:rsid w:val="00085917"/>
    <w:rsid w:val="00086789"/>
    <w:rsid w:val="000870DC"/>
    <w:rsid w:val="0008753E"/>
    <w:rsid w:val="00087C91"/>
    <w:rsid w:val="00090468"/>
    <w:rsid w:val="00092811"/>
    <w:rsid w:val="00094568"/>
    <w:rsid w:val="00094E3A"/>
    <w:rsid w:val="000A1DE3"/>
    <w:rsid w:val="000A25DC"/>
    <w:rsid w:val="000A2B06"/>
    <w:rsid w:val="000A2E86"/>
    <w:rsid w:val="000A43A9"/>
    <w:rsid w:val="000A44C9"/>
    <w:rsid w:val="000A6582"/>
    <w:rsid w:val="000B136E"/>
    <w:rsid w:val="000B3D68"/>
    <w:rsid w:val="000B59D2"/>
    <w:rsid w:val="000B7BCF"/>
    <w:rsid w:val="000C2DE4"/>
    <w:rsid w:val="000C46CF"/>
    <w:rsid w:val="000C522B"/>
    <w:rsid w:val="000C6AB7"/>
    <w:rsid w:val="000D1916"/>
    <w:rsid w:val="000D2980"/>
    <w:rsid w:val="000D33F7"/>
    <w:rsid w:val="000D58AB"/>
    <w:rsid w:val="000E2275"/>
    <w:rsid w:val="000E32D2"/>
    <w:rsid w:val="000E3BB8"/>
    <w:rsid w:val="000E7371"/>
    <w:rsid w:val="000E7886"/>
    <w:rsid w:val="000F08C6"/>
    <w:rsid w:val="000F1EB4"/>
    <w:rsid w:val="000F2D04"/>
    <w:rsid w:val="000F5433"/>
    <w:rsid w:val="000F66E5"/>
    <w:rsid w:val="000F76D9"/>
    <w:rsid w:val="000F787F"/>
    <w:rsid w:val="000F7939"/>
    <w:rsid w:val="00100FD2"/>
    <w:rsid w:val="00102C44"/>
    <w:rsid w:val="00104587"/>
    <w:rsid w:val="00105C59"/>
    <w:rsid w:val="00107931"/>
    <w:rsid w:val="00107A5C"/>
    <w:rsid w:val="00110128"/>
    <w:rsid w:val="00112AD5"/>
    <w:rsid w:val="00112F1A"/>
    <w:rsid w:val="00113C83"/>
    <w:rsid w:val="00114B1F"/>
    <w:rsid w:val="001177B7"/>
    <w:rsid w:val="00124A2F"/>
    <w:rsid w:val="00124F30"/>
    <w:rsid w:val="00125178"/>
    <w:rsid w:val="00125468"/>
    <w:rsid w:val="00127856"/>
    <w:rsid w:val="00127D9E"/>
    <w:rsid w:val="00136A7E"/>
    <w:rsid w:val="00137CF1"/>
    <w:rsid w:val="001405AE"/>
    <w:rsid w:val="001447AB"/>
    <w:rsid w:val="00145075"/>
    <w:rsid w:val="001458BE"/>
    <w:rsid w:val="0015500E"/>
    <w:rsid w:val="00157E27"/>
    <w:rsid w:val="00157F58"/>
    <w:rsid w:val="0016381E"/>
    <w:rsid w:val="00164772"/>
    <w:rsid w:val="00164D36"/>
    <w:rsid w:val="00172DEC"/>
    <w:rsid w:val="001741A0"/>
    <w:rsid w:val="00175D01"/>
    <w:rsid w:val="00175FA0"/>
    <w:rsid w:val="0017696E"/>
    <w:rsid w:val="001770B4"/>
    <w:rsid w:val="00183C7B"/>
    <w:rsid w:val="00183E3B"/>
    <w:rsid w:val="0018608B"/>
    <w:rsid w:val="001878A4"/>
    <w:rsid w:val="00192C95"/>
    <w:rsid w:val="0019359A"/>
    <w:rsid w:val="0019499F"/>
    <w:rsid w:val="00194CD0"/>
    <w:rsid w:val="00194F30"/>
    <w:rsid w:val="00196F31"/>
    <w:rsid w:val="001A17B2"/>
    <w:rsid w:val="001A1AF0"/>
    <w:rsid w:val="001A2A6E"/>
    <w:rsid w:val="001A3217"/>
    <w:rsid w:val="001A3E0B"/>
    <w:rsid w:val="001A65EB"/>
    <w:rsid w:val="001A693E"/>
    <w:rsid w:val="001B14C2"/>
    <w:rsid w:val="001B155A"/>
    <w:rsid w:val="001B4923"/>
    <w:rsid w:val="001B49C9"/>
    <w:rsid w:val="001B553D"/>
    <w:rsid w:val="001B6BBD"/>
    <w:rsid w:val="001C186F"/>
    <w:rsid w:val="001C23F4"/>
    <w:rsid w:val="001C4CB1"/>
    <w:rsid w:val="001C4F79"/>
    <w:rsid w:val="001C75E4"/>
    <w:rsid w:val="001D2D19"/>
    <w:rsid w:val="001D3B97"/>
    <w:rsid w:val="001D3CD7"/>
    <w:rsid w:val="001D6C33"/>
    <w:rsid w:val="001E02DA"/>
    <w:rsid w:val="001E1795"/>
    <w:rsid w:val="001E49D6"/>
    <w:rsid w:val="001E4E02"/>
    <w:rsid w:val="001E7374"/>
    <w:rsid w:val="001F0EB4"/>
    <w:rsid w:val="001F168B"/>
    <w:rsid w:val="001F17C2"/>
    <w:rsid w:val="001F37C7"/>
    <w:rsid w:val="001F7831"/>
    <w:rsid w:val="00201998"/>
    <w:rsid w:val="002019FF"/>
    <w:rsid w:val="00202B58"/>
    <w:rsid w:val="00202D50"/>
    <w:rsid w:val="00204045"/>
    <w:rsid w:val="0020653C"/>
    <w:rsid w:val="0020712B"/>
    <w:rsid w:val="002108FF"/>
    <w:rsid w:val="00214237"/>
    <w:rsid w:val="00214BD5"/>
    <w:rsid w:val="002164C0"/>
    <w:rsid w:val="00220452"/>
    <w:rsid w:val="00220A99"/>
    <w:rsid w:val="0022198B"/>
    <w:rsid w:val="002226D1"/>
    <w:rsid w:val="0022295E"/>
    <w:rsid w:val="0022606D"/>
    <w:rsid w:val="00226629"/>
    <w:rsid w:val="00227203"/>
    <w:rsid w:val="0022744D"/>
    <w:rsid w:val="002303D1"/>
    <w:rsid w:val="00230BEB"/>
    <w:rsid w:val="00231728"/>
    <w:rsid w:val="002342DF"/>
    <w:rsid w:val="00235181"/>
    <w:rsid w:val="0023540B"/>
    <w:rsid w:val="00235E5B"/>
    <w:rsid w:val="00237A6B"/>
    <w:rsid w:val="0024166E"/>
    <w:rsid w:val="00242BFA"/>
    <w:rsid w:val="00243425"/>
    <w:rsid w:val="00245CD6"/>
    <w:rsid w:val="002474A1"/>
    <w:rsid w:val="00250404"/>
    <w:rsid w:val="00250ECF"/>
    <w:rsid w:val="00251401"/>
    <w:rsid w:val="00251426"/>
    <w:rsid w:val="00255938"/>
    <w:rsid w:val="002610D8"/>
    <w:rsid w:val="00262700"/>
    <w:rsid w:val="002641E1"/>
    <w:rsid w:val="00264405"/>
    <w:rsid w:val="00266C35"/>
    <w:rsid w:val="00267585"/>
    <w:rsid w:val="002708F2"/>
    <w:rsid w:val="002747EC"/>
    <w:rsid w:val="0027770D"/>
    <w:rsid w:val="00277B64"/>
    <w:rsid w:val="00280F11"/>
    <w:rsid w:val="00283629"/>
    <w:rsid w:val="00284890"/>
    <w:rsid w:val="002855BF"/>
    <w:rsid w:val="00286734"/>
    <w:rsid w:val="002877DC"/>
    <w:rsid w:val="00290D8B"/>
    <w:rsid w:val="002917A3"/>
    <w:rsid w:val="00297C28"/>
    <w:rsid w:val="002A268F"/>
    <w:rsid w:val="002A366E"/>
    <w:rsid w:val="002A41A7"/>
    <w:rsid w:val="002B25F1"/>
    <w:rsid w:val="002B2CF6"/>
    <w:rsid w:val="002B4106"/>
    <w:rsid w:val="002B56D9"/>
    <w:rsid w:val="002B5BCB"/>
    <w:rsid w:val="002B66D6"/>
    <w:rsid w:val="002B6FD6"/>
    <w:rsid w:val="002C0C15"/>
    <w:rsid w:val="002D0ED6"/>
    <w:rsid w:val="002D189A"/>
    <w:rsid w:val="002D3544"/>
    <w:rsid w:val="002D395B"/>
    <w:rsid w:val="002D40B5"/>
    <w:rsid w:val="002D4195"/>
    <w:rsid w:val="002D51EC"/>
    <w:rsid w:val="002D5DB3"/>
    <w:rsid w:val="002D7944"/>
    <w:rsid w:val="002D7980"/>
    <w:rsid w:val="002E231C"/>
    <w:rsid w:val="002E41D6"/>
    <w:rsid w:val="002E4F94"/>
    <w:rsid w:val="002E5A95"/>
    <w:rsid w:val="002E686E"/>
    <w:rsid w:val="002E7BB7"/>
    <w:rsid w:val="002F0D22"/>
    <w:rsid w:val="002F2C95"/>
    <w:rsid w:val="002F3CCA"/>
    <w:rsid w:val="00304913"/>
    <w:rsid w:val="0030774D"/>
    <w:rsid w:val="00307AA7"/>
    <w:rsid w:val="00310A59"/>
    <w:rsid w:val="00310AE0"/>
    <w:rsid w:val="00311830"/>
    <w:rsid w:val="00311B17"/>
    <w:rsid w:val="00312F9F"/>
    <w:rsid w:val="00313B4F"/>
    <w:rsid w:val="003153FE"/>
    <w:rsid w:val="00315FF5"/>
    <w:rsid w:val="0031675A"/>
    <w:rsid w:val="003172DC"/>
    <w:rsid w:val="00317914"/>
    <w:rsid w:val="003214B5"/>
    <w:rsid w:val="00322545"/>
    <w:rsid w:val="00323AB1"/>
    <w:rsid w:val="00325AE3"/>
    <w:rsid w:val="00326069"/>
    <w:rsid w:val="00330999"/>
    <w:rsid w:val="00330C45"/>
    <w:rsid w:val="0033301E"/>
    <w:rsid w:val="00337888"/>
    <w:rsid w:val="003430FC"/>
    <w:rsid w:val="003433C7"/>
    <w:rsid w:val="00344B66"/>
    <w:rsid w:val="00345D04"/>
    <w:rsid w:val="0034623E"/>
    <w:rsid w:val="003468C9"/>
    <w:rsid w:val="00347ADD"/>
    <w:rsid w:val="003516B0"/>
    <w:rsid w:val="00351A60"/>
    <w:rsid w:val="00352D28"/>
    <w:rsid w:val="0035462D"/>
    <w:rsid w:val="00357413"/>
    <w:rsid w:val="00357C12"/>
    <w:rsid w:val="00360C9C"/>
    <w:rsid w:val="0036310C"/>
    <w:rsid w:val="00364B41"/>
    <w:rsid w:val="003650C2"/>
    <w:rsid w:val="003669FA"/>
    <w:rsid w:val="003675B1"/>
    <w:rsid w:val="003675B7"/>
    <w:rsid w:val="00371188"/>
    <w:rsid w:val="00372116"/>
    <w:rsid w:val="00374438"/>
    <w:rsid w:val="00374DDA"/>
    <w:rsid w:val="00374F3B"/>
    <w:rsid w:val="0037537F"/>
    <w:rsid w:val="00375E79"/>
    <w:rsid w:val="00377722"/>
    <w:rsid w:val="0038033D"/>
    <w:rsid w:val="00380F52"/>
    <w:rsid w:val="00381CCC"/>
    <w:rsid w:val="00383096"/>
    <w:rsid w:val="00383F2D"/>
    <w:rsid w:val="00385F40"/>
    <w:rsid w:val="0038717D"/>
    <w:rsid w:val="003876A7"/>
    <w:rsid w:val="00392493"/>
    <w:rsid w:val="00392833"/>
    <w:rsid w:val="0039346C"/>
    <w:rsid w:val="00393D6A"/>
    <w:rsid w:val="00395789"/>
    <w:rsid w:val="00396B3C"/>
    <w:rsid w:val="00396B77"/>
    <w:rsid w:val="003979FF"/>
    <w:rsid w:val="003A3325"/>
    <w:rsid w:val="003A41EF"/>
    <w:rsid w:val="003A6157"/>
    <w:rsid w:val="003A6331"/>
    <w:rsid w:val="003A664F"/>
    <w:rsid w:val="003A6E27"/>
    <w:rsid w:val="003B33C3"/>
    <w:rsid w:val="003B3583"/>
    <w:rsid w:val="003B381A"/>
    <w:rsid w:val="003B3C02"/>
    <w:rsid w:val="003B40AD"/>
    <w:rsid w:val="003B60D5"/>
    <w:rsid w:val="003B64BE"/>
    <w:rsid w:val="003B7EEC"/>
    <w:rsid w:val="003C0056"/>
    <w:rsid w:val="003C1C53"/>
    <w:rsid w:val="003C458E"/>
    <w:rsid w:val="003C48B5"/>
    <w:rsid w:val="003C4E37"/>
    <w:rsid w:val="003D355F"/>
    <w:rsid w:val="003D51F3"/>
    <w:rsid w:val="003D6079"/>
    <w:rsid w:val="003D6F04"/>
    <w:rsid w:val="003D7DDF"/>
    <w:rsid w:val="003E0127"/>
    <w:rsid w:val="003E16BE"/>
    <w:rsid w:val="003E361D"/>
    <w:rsid w:val="003F4943"/>
    <w:rsid w:val="003F4E28"/>
    <w:rsid w:val="003F5542"/>
    <w:rsid w:val="003F77A1"/>
    <w:rsid w:val="004006E8"/>
    <w:rsid w:val="00400C25"/>
    <w:rsid w:val="00401855"/>
    <w:rsid w:val="00406871"/>
    <w:rsid w:val="00407B6C"/>
    <w:rsid w:val="00412017"/>
    <w:rsid w:val="00412989"/>
    <w:rsid w:val="00415ED2"/>
    <w:rsid w:val="00422312"/>
    <w:rsid w:val="0042281A"/>
    <w:rsid w:val="00422ED7"/>
    <w:rsid w:val="004270C6"/>
    <w:rsid w:val="00427D20"/>
    <w:rsid w:val="004305AD"/>
    <w:rsid w:val="00431E7D"/>
    <w:rsid w:val="00432E5C"/>
    <w:rsid w:val="00433A1E"/>
    <w:rsid w:val="004340DB"/>
    <w:rsid w:val="004350B8"/>
    <w:rsid w:val="00435777"/>
    <w:rsid w:val="00440EF0"/>
    <w:rsid w:val="004455A1"/>
    <w:rsid w:val="004463D9"/>
    <w:rsid w:val="00446A86"/>
    <w:rsid w:val="004501D1"/>
    <w:rsid w:val="004505CF"/>
    <w:rsid w:val="00453CA9"/>
    <w:rsid w:val="00465167"/>
    <w:rsid w:val="00465587"/>
    <w:rsid w:val="0046584C"/>
    <w:rsid w:val="00465B75"/>
    <w:rsid w:val="00465D93"/>
    <w:rsid w:val="004674C9"/>
    <w:rsid w:val="00470EFB"/>
    <w:rsid w:val="0047321B"/>
    <w:rsid w:val="004736CB"/>
    <w:rsid w:val="0047397A"/>
    <w:rsid w:val="0047411A"/>
    <w:rsid w:val="00475CB2"/>
    <w:rsid w:val="0047707F"/>
    <w:rsid w:val="00477455"/>
    <w:rsid w:val="00480F93"/>
    <w:rsid w:val="00481ABD"/>
    <w:rsid w:val="0048247F"/>
    <w:rsid w:val="004824D3"/>
    <w:rsid w:val="00483CFC"/>
    <w:rsid w:val="004841DF"/>
    <w:rsid w:val="0048505E"/>
    <w:rsid w:val="0048690B"/>
    <w:rsid w:val="00486DEC"/>
    <w:rsid w:val="004873C6"/>
    <w:rsid w:val="00487619"/>
    <w:rsid w:val="00487946"/>
    <w:rsid w:val="004908B3"/>
    <w:rsid w:val="00491DC4"/>
    <w:rsid w:val="0049253A"/>
    <w:rsid w:val="004947FA"/>
    <w:rsid w:val="00496299"/>
    <w:rsid w:val="00496D54"/>
    <w:rsid w:val="00497492"/>
    <w:rsid w:val="004A111E"/>
    <w:rsid w:val="004A1F7B"/>
    <w:rsid w:val="004A58D1"/>
    <w:rsid w:val="004A6CBF"/>
    <w:rsid w:val="004A6CD5"/>
    <w:rsid w:val="004A6EF7"/>
    <w:rsid w:val="004A772D"/>
    <w:rsid w:val="004B5C38"/>
    <w:rsid w:val="004B667D"/>
    <w:rsid w:val="004B709B"/>
    <w:rsid w:val="004C0AEC"/>
    <w:rsid w:val="004C0B9E"/>
    <w:rsid w:val="004C0FB3"/>
    <w:rsid w:val="004C1E9C"/>
    <w:rsid w:val="004C3AF7"/>
    <w:rsid w:val="004C421D"/>
    <w:rsid w:val="004C44D2"/>
    <w:rsid w:val="004C49AB"/>
    <w:rsid w:val="004D21ED"/>
    <w:rsid w:val="004D21F7"/>
    <w:rsid w:val="004D3578"/>
    <w:rsid w:val="004D380D"/>
    <w:rsid w:val="004D519C"/>
    <w:rsid w:val="004D6A44"/>
    <w:rsid w:val="004D7119"/>
    <w:rsid w:val="004D7E59"/>
    <w:rsid w:val="004E213A"/>
    <w:rsid w:val="004E2F0D"/>
    <w:rsid w:val="004E3243"/>
    <w:rsid w:val="004E58E9"/>
    <w:rsid w:val="004E68BD"/>
    <w:rsid w:val="004E7113"/>
    <w:rsid w:val="004E7AB1"/>
    <w:rsid w:val="004E7BDE"/>
    <w:rsid w:val="004F1BF0"/>
    <w:rsid w:val="004F3B92"/>
    <w:rsid w:val="004F4C19"/>
    <w:rsid w:val="004F6812"/>
    <w:rsid w:val="004F7900"/>
    <w:rsid w:val="00503171"/>
    <w:rsid w:val="00504606"/>
    <w:rsid w:val="00505B28"/>
    <w:rsid w:val="00506C28"/>
    <w:rsid w:val="005075FC"/>
    <w:rsid w:val="00510A48"/>
    <w:rsid w:val="00510D0A"/>
    <w:rsid w:val="00510F9F"/>
    <w:rsid w:val="00515C98"/>
    <w:rsid w:val="00516375"/>
    <w:rsid w:val="00517424"/>
    <w:rsid w:val="005178E4"/>
    <w:rsid w:val="00520077"/>
    <w:rsid w:val="00524722"/>
    <w:rsid w:val="005256E1"/>
    <w:rsid w:val="00526613"/>
    <w:rsid w:val="005267C3"/>
    <w:rsid w:val="00527129"/>
    <w:rsid w:val="00530E11"/>
    <w:rsid w:val="00532939"/>
    <w:rsid w:val="00533A47"/>
    <w:rsid w:val="005344BA"/>
    <w:rsid w:val="00534DA0"/>
    <w:rsid w:val="00534DEF"/>
    <w:rsid w:val="005363B8"/>
    <w:rsid w:val="0053781C"/>
    <w:rsid w:val="00540BE7"/>
    <w:rsid w:val="00541F29"/>
    <w:rsid w:val="005428C6"/>
    <w:rsid w:val="00543E6C"/>
    <w:rsid w:val="005441C5"/>
    <w:rsid w:val="005448D4"/>
    <w:rsid w:val="00545521"/>
    <w:rsid w:val="00545D83"/>
    <w:rsid w:val="0054664F"/>
    <w:rsid w:val="005473C1"/>
    <w:rsid w:val="00547748"/>
    <w:rsid w:val="00550360"/>
    <w:rsid w:val="00550777"/>
    <w:rsid w:val="0055225E"/>
    <w:rsid w:val="005527EE"/>
    <w:rsid w:val="00557CCA"/>
    <w:rsid w:val="005635A1"/>
    <w:rsid w:val="00564851"/>
    <w:rsid w:val="00565087"/>
    <w:rsid w:val="0056573F"/>
    <w:rsid w:val="00567770"/>
    <w:rsid w:val="00570265"/>
    <w:rsid w:val="00570A9A"/>
    <w:rsid w:val="00570E46"/>
    <w:rsid w:val="00571820"/>
    <w:rsid w:val="0057250F"/>
    <w:rsid w:val="0057263C"/>
    <w:rsid w:val="005740A5"/>
    <w:rsid w:val="0057469D"/>
    <w:rsid w:val="00576D49"/>
    <w:rsid w:val="00581D9E"/>
    <w:rsid w:val="00582730"/>
    <w:rsid w:val="005842B3"/>
    <w:rsid w:val="005909C7"/>
    <w:rsid w:val="00591240"/>
    <w:rsid w:val="00595F12"/>
    <w:rsid w:val="005A1B9F"/>
    <w:rsid w:val="005A2A24"/>
    <w:rsid w:val="005A3EE7"/>
    <w:rsid w:val="005A49C6"/>
    <w:rsid w:val="005A5DA4"/>
    <w:rsid w:val="005A614C"/>
    <w:rsid w:val="005B0362"/>
    <w:rsid w:val="005B1F87"/>
    <w:rsid w:val="005B325C"/>
    <w:rsid w:val="005B50A9"/>
    <w:rsid w:val="005B5F7B"/>
    <w:rsid w:val="005B70A3"/>
    <w:rsid w:val="005C029D"/>
    <w:rsid w:val="005C048F"/>
    <w:rsid w:val="005C305D"/>
    <w:rsid w:val="005C3AEF"/>
    <w:rsid w:val="005D27CB"/>
    <w:rsid w:val="005D2D0B"/>
    <w:rsid w:val="005D3EA5"/>
    <w:rsid w:val="005D5DA9"/>
    <w:rsid w:val="005D5ECE"/>
    <w:rsid w:val="005E2870"/>
    <w:rsid w:val="005E33C0"/>
    <w:rsid w:val="005E3459"/>
    <w:rsid w:val="005E5736"/>
    <w:rsid w:val="005E6C2D"/>
    <w:rsid w:val="005E7B9B"/>
    <w:rsid w:val="005F0F95"/>
    <w:rsid w:val="005F5C2F"/>
    <w:rsid w:val="005F6AE7"/>
    <w:rsid w:val="005F789A"/>
    <w:rsid w:val="005F79BF"/>
    <w:rsid w:val="00600879"/>
    <w:rsid w:val="00602AFF"/>
    <w:rsid w:val="00604AD3"/>
    <w:rsid w:val="00604BCF"/>
    <w:rsid w:val="00605279"/>
    <w:rsid w:val="0061013F"/>
    <w:rsid w:val="006104EF"/>
    <w:rsid w:val="00611566"/>
    <w:rsid w:val="0061402A"/>
    <w:rsid w:val="00623952"/>
    <w:rsid w:val="00624DF0"/>
    <w:rsid w:val="006270B8"/>
    <w:rsid w:val="0063187D"/>
    <w:rsid w:val="00631AB8"/>
    <w:rsid w:val="0063676B"/>
    <w:rsid w:val="00636DD6"/>
    <w:rsid w:val="0063745F"/>
    <w:rsid w:val="00637A91"/>
    <w:rsid w:val="0064405B"/>
    <w:rsid w:val="006466AF"/>
    <w:rsid w:val="00646D99"/>
    <w:rsid w:val="00646E56"/>
    <w:rsid w:val="00653F69"/>
    <w:rsid w:val="00654860"/>
    <w:rsid w:val="00654960"/>
    <w:rsid w:val="00655A13"/>
    <w:rsid w:val="00656910"/>
    <w:rsid w:val="00656E2D"/>
    <w:rsid w:val="006574C0"/>
    <w:rsid w:val="00660316"/>
    <w:rsid w:val="006603CF"/>
    <w:rsid w:val="006639F1"/>
    <w:rsid w:val="00664CCE"/>
    <w:rsid w:val="0066590C"/>
    <w:rsid w:val="00665B7D"/>
    <w:rsid w:val="006672C4"/>
    <w:rsid w:val="00667AC4"/>
    <w:rsid w:val="00671E9E"/>
    <w:rsid w:val="006734D9"/>
    <w:rsid w:val="0067454F"/>
    <w:rsid w:val="00674F88"/>
    <w:rsid w:val="00675876"/>
    <w:rsid w:val="00675C4D"/>
    <w:rsid w:val="00677134"/>
    <w:rsid w:val="00680A34"/>
    <w:rsid w:val="0068454D"/>
    <w:rsid w:val="0068496D"/>
    <w:rsid w:val="00684D5D"/>
    <w:rsid w:val="006851D7"/>
    <w:rsid w:val="00685BE6"/>
    <w:rsid w:val="00690A51"/>
    <w:rsid w:val="00691F6B"/>
    <w:rsid w:val="006940D2"/>
    <w:rsid w:val="006953FC"/>
    <w:rsid w:val="00695FA8"/>
    <w:rsid w:val="00697174"/>
    <w:rsid w:val="006A2BBB"/>
    <w:rsid w:val="006A381F"/>
    <w:rsid w:val="006A6931"/>
    <w:rsid w:val="006B00CA"/>
    <w:rsid w:val="006B2231"/>
    <w:rsid w:val="006B33E5"/>
    <w:rsid w:val="006B57DB"/>
    <w:rsid w:val="006B75F1"/>
    <w:rsid w:val="006B7FED"/>
    <w:rsid w:val="006C02B1"/>
    <w:rsid w:val="006C3CC6"/>
    <w:rsid w:val="006C66D8"/>
    <w:rsid w:val="006C7C8B"/>
    <w:rsid w:val="006D06ED"/>
    <w:rsid w:val="006D1E24"/>
    <w:rsid w:val="006D48CE"/>
    <w:rsid w:val="006D493A"/>
    <w:rsid w:val="006D53A6"/>
    <w:rsid w:val="006D68C3"/>
    <w:rsid w:val="006D7BCC"/>
    <w:rsid w:val="006E1417"/>
    <w:rsid w:val="006E17C7"/>
    <w:rsid w:val="006E400C"/>
    <w:rsid w:val="006E4370"/>
    <w:rsid w:val="006E5FBB"/>
    <w:rsid w:val="006E7036"/>
    <w:rsid w:val="006E7780"/>
    <w:rsid w:val="006F005D"/>
    <w:rsid w:val="006F0690"/>
    <w:rsid w:val="006F5843"/>
    <w:rsid w:val="006F6A2C"/>
    <w:rsid w:val="006F7CF8"/>
    <w:rsid w:val="0070078A"/>
    <w:rsid w:val="00700F5C"/>
    <w:rsid w:val="00702BD6"/>
    <w:rsid w:val="007036A0"/>
    <w:rsid w:val="00703812"/>
    <w:rsid w:val="0070446A"/>
    <w:rsid w:val="0070460B"/>
    <w:rsid w:val="007069DC"/>
    <w:rsid w:val="00710201"/>
    <w:rsid w:val="0072073A"/>
    <w:rsid w:val="00720B3A"/>
    <w:rsid w:val="00722101"/>
    <w:rsid w:val="0072236A"/>
    <w:rsid w:val="00724216"/>
    <w:rsid w:val="00727E14"/>
    <w:rsid w:val="00732E9D"/>
    <w:rsid w:val="007342B5"/>
    <w:rsid w:val="007342FB"/>
    <w:rsid w:val="007349B7"/>
    <w:rsid w:val="00734A5B"/>
    <w:rsid w:val="007356FE"/>
    <w:rsid w:val="00735DBC"/>
    <w:rsid w:val="00735F71"/>
    <w:rsid w:val="0074199C"/>
    <w:rsid w:val="007435AE"/>
    <w:rsid w:val="00744E76"/>
    <w:rsid w:val="007452F0"/>
    <w:rsid w:val="00745818"/>
    <w:rsid w:val="007462A8"/>
    <w:rsid w:val="007469DB"/>
    <w:rsid w:val="00750071"/>
    <w:rsid w:val="007533A7"/>
    <w:rsid w:val="007537B5"/>
    <w:rsid w:val="00754EDD"/>
    <w:rsid w:val="0075576C"/>
    <w:rsid w:val="00756D6B"/>
    <w:rsid w:val="00757D40"/>
    <w:rsid w:val="007606F4"/>
    <w:rsid w:val="00761A10"/>
    <w:rsid w:val="00763E54"/>
    <w:rsid w:val="007662B5"/>
    <w:rsid w:val="007729C9"/>
    <w:rsid w:val="0077385A"/>
    <w:rsid w:val="00773918"/>
    <w:rsid w:val="00774CE6"/>
    <w:rsid w:val="00776653"/>
    <w:rsid w:val="00777EE4"/>
    <w:rsid w:val="007801EA"/>
    <w:rsid w:val="00781F0F"/>
    <w:rsid w:val="0078200E"/>
    <w:rsid w:val="00783E38"/>
    <w:rsid w:val="0078449A"/>
    <w:rsid w:val="0078727C"/>
    <w:rsid w:val="0079049D"/>
    <w:rsid w:val="00792CB7"/>
    <w:rsid w:val="00793DC5"/>
    <w:rsid w:val="00795005"/>
    <w:rsid w:val="007A1460"/>
    <w:rsid w:val="007A2094"/>
    <w:rsid w:val="007A3C07"/>
    <w:rsid w:val="007A436B"/>
    <w:rsid w:val="007A5B98"/>
    <w:rsid w:val="007A71A6"/>
    <w:rsid w:val="007B1398"/>
    <w:rsid w:val="007B18D8"/>
    <w:rsid w:val="007B1F54"/>
    <w:rsid w:val="007B23D6"/>
    <w:rsid w:val="007B2F6A"/>
    <w:rsid w:val="007B6DC4"/>
    <w:rsid w:val="007B7999"/>
    <w:rsid w:val="007C07D6"/>
    <w:rsid w:val="007C095F"/>
    <w:rsid w:val="007C1580"/>
    <w:rsid w:val="007C2181"/>
    <w:rsid w:val="007C2DD0"/>
    <w:rsid w:val="007C2E2F"/>
    <w:rsid w:val="007C386B"/>
    <w:rsid w:val="007C67E9"/>
    <w:rsid w:val="007C7083"/>
    <w:rsid w:val="007C7B91"/>
    <w:rsid w:val="007D111E"/>
    <w:rsid w:val="007D1E91"/>
    <w:rsid w:val="007D2AD3"/>
    <w:rsid w:val="007D3373"/>
    <w:rsid w:val="007D4454"/>
    <w:rsid w:val="007D48EB"/>
    <w:rsid w:val="007D498C"/>
    <w:rsid w:val="007D4D4B"/>
    <w:rsid w:val="007D5FF0"/>
    <w:rsid w:val="007E0416"/>
    <w:rsid w:val="007E1190"/>
    <w:rsid w:val="007E39CA"/>
    <w:rsid w:val="007E4C02"/>
    <w:rsid w:val="007E5647"/>
    <w:rsid w:val="007E5BFB"/>
    <w:rsid w:val="007F1236"/>
    <w:rsid w:val="007F22F1"/>
    <w:rsid w:val="007F2485"/>
    <w:rsid w:val="007F2E08"/>
    <w:rsid w:val="007F2EEE"/>
    <w:rsid w:val="007F4FB1"/>
    <w:rsid w:val="007F6BFC"/>
    <w:rsid w:val="00801D79"/>
    <w:rsid w:val="00801F21"/>
    <w:rsid w:val="008028A4"/>
    <w:rsid w:val="0080398F"/>
    <w:rsid w:val="00806299"/>
    <w:rsid w:val="0081061E"/>
    <w:rsid w:val="00813245"/>
    <w:rsid w:val="0082173C"/>
    <w:rsid w:val="00824341"/>
    <w:rsid w:val="00826CCE"/>
    <w:rsid w:val="008311F6"/>
    <w:rsid w:val="00831FC0"/>
    <w:rsid w:val="00834097"/>
    <w:rsid w:val="00834F02"/>
    <w:rsid w:val="00835331"/>
    <w:rsid w:val="008366EF"/>
    <w:rsid w:val="008401A3"/>
    <w:rsid w:val="00840DE0"/>
    <w:rsid w:val="00842A9D"/>
    <w:rsid w:val="00844420"/>
    <w:rsid w:val="00844476"/>
    <w:rsid w:val="008460F3"/>
    <w:rsid w:val="008512BD"/>
    <w:rsid w:val="008520CE"/>
    <w:rsid w:val="00852DA0"/>
    <w:rsid w:val="0085328B"/>
    <w:rsid w:val="0086139D"/>
    <w:rsid w:val="008619F6"/>
    <w:rsid w:val="00862BD9"/>
    <w:rsid w:val="0086354A"/>
    <w:rsid w:val="0086454B"/>
    <w:rsid w:val="008647FD"/>
    <w:rsid w:val="00867005"/>
    <w:rsid w:val="008725B7"/>
    <w:rsid w:val="00873EEE"/>
    <w:rsid w:val="0087600B"/>
    <w:rsid w:val="008768CA"/>
    <w:rsid w:val="00876D63"/>
    <w:rsid w:val="00877639"/>
    <w:rsid w:val="00877EF9"/>
    <w:rsid w:val="008801BA"/>
    <w:rsid w:val="00880559"/>
    <w:rsid w:val="00885D2C"/>
    <w:rsid w:val="00885EDA"/>
    <w:rsid w:val="00886D14"/>
    <w:rsid w:val="00886D76"/>
    <w:rsid w:val="00887668"/>
    <w:rsid w:val="008877AD"/>
    <w:rsid w:val="00887BCA"/>
    <w:rsid w:val="0089128D"/>
    <w:rsid w:val="008913E5"/>
    <w:rsid w:val="008924EE"/>
    <w:rsid w:val="008946D3"/>
    <w:rsid w:val="00894AA8"/>
    <w:rsid w:val="0089554B"/>
    <w:rsid w:val="00896211"/>
    <w:rsid w:val="00897B13"/>
    <w:rsid w:val="008A0B0B"/>
    <w:rsid w:val="008A4A69"/>
    <w:rsid w:val="008A586D"/>
    <w:rsid w:val="008A6280"/>
    <w:rsid w:val="008B3F78"/>
    <w:rsid w:val="008B4F02"/>
    <w:rsid w:val="008B5306"/>
    <w:rsid w:val="008B5B27"/>
    <w:rsid w:val="008B6353"/>
    <w:rsid w:val="008B729A"/>
    <w:rsid w:val="008C00B6"/>
    <w:rsid w:val="008C0F22"/>
    <w:rsid w:val="008C1A70"/>
    <w:rsid w:val="008C2E2A"/>
    <w:rsid w:val="008C3057"/>
    <w:rsid w:val="008C5B16"/>
    <w:rsid w:val="008C5C02"/>
    <w:rsid w:val="008C7310"/>
    <w:rsid w:val="008C7BDC"/>
    <w:rsid w:val="008D1465"/>
    <w:rsid w:val="008D213B"/>
    <w:rsid w:val="008D22BD"/>
    <w:rsid w:val="008D2E4D"/>
    <w:rsid w:val="008D374F"/>
    <w:rsid w:val="008D56A3"/>
    <w:rsid w:val="008D70FB"/>
    <w:rsid w:val="008D7958"/>
    <w:rsid w:val="008E032E"/>
    <w:rsid w:val="008E150A"/>
    <w:rsid w:val="008E34D6"/>
    <w:rsid w:val="008E4975"/>
    <w:rsid w:val="008E6E45"/>
    <w:rsid w:val="008F282F"/>
    <w:rsid w:val="008F2BBC"/>
    <w:rsid w:val="008F353E"/>
    <w:rsid w:val="008F388B"/>
    <w:rsid w:val="008F396F"/>
    <w:rsid w:val="008F3DCD"/>
    <w:rsid w:val="008F6AAA"/>
    <w:rsid w:val="009005A1"/>
    <w:rsid w:val="00900626"/>
    <w:rsid w:val="0090271F"/>
    <w:rsid w:val="00902DB9"/>
    <w:rsid w:val="0090342B"/>
    <w:rsid w:val="00903737"/>
    <w:rsid w:val="00903A5D"/>
    <w:rsid w:val="00903FD2"/>
    <w:rsid w:val="0090466A"/>
    <w:rsid w:val="00905698"/>
    <w:rsid w:val="009060FE"/>
    <w:rsid w:val="00910695"/>
    <w:rsid w:val="00910788"/>
    <w:rsid w:val="00911599"/>
    <w:rsid w:val="0091374B"/>
    <w:rsid w:val="00915780"/>
    <w:rsid w:val="00916628"/>
    <w:rsid w:val="009167FC"/>
    <w:rsid w:val="00917531"/>
    <w:rsid w:val="00923655"/>
    <w:rsid w:val="0092698F"/>
    <w:rsid w:val="00934B8E"/>
    <w:rsid w:val="00936071"/>
    <w:rsid w:val="009376CD"/>
    <w:rsid w:val="00940212"/>
    <w:rsid w:val="0094187D"/>
    <w:rsid w:val="00941958"/>
    <w:rsid w:val="00942C94"/>
    <w:rsid w:val="00942E69"/>
    <w:rsid w:val="00942EC2"/>
    <w:rsid w:val="0094309E"/>
    <w:rsid w:val="00944F08"/>
    <w:rsid w:val="0094753F"/>
    <w:rsid w:val="00950A31"/>
    <w:rsid w:val="009525E9"/>
    <w:rsid w:val="009573EE"/>
    <w:rsid w:val="00961B32"/>
    <w:rsid w:val="009623A8"/>
    <w:rsid w:val="00962509"/>
    <w:rsid w:val="00963E40"/>
    <w:rsid w:val="009654FE"/>
    <w:rsid w:val="00965FB4"/>
    <w:rsid w:val="009671FD"/>
    <w:rsid w:val="00970DB3"/>
    <w:rsid w:val="009739ED"/>
    <w:rsid w:val="00974BB0"/>
    <w:rsid w:val="00975BCD"/>
    <w:rsid w:val="00976F6C"/>
    <w:rsid w:val="00981A67"/>
    <w:rsid w:val="0098265E"/>
    <w:rsid w:val="00986656"/>
    <w:rsid w:val="009928A9"/>
    <w:rsid w:val="009938E8"/>
    <w:rsid w:val="00993C63"/>
    <w:rsid w:val="00994A7F"/>
    <w:rsid w:val="00995580"/>
    <w:rsid w:val="00995E76"/>
    <w:rsid w:val="009967D4"/>
    <w:rsid w:val="009A0AF3"/>
    <w:rsid w:val="009A0F58"/>
    <w:rsid w:val="009A0FD9"/>
    <w:rsid w:val="009A24EF"/>
    <w:rsid w:val="009A3914"/>
    <w:rsid w:val="009A4C08"/>
    <w:rsid w:val="009A6C86"/>
    <w:rsid w:val="009B07CD"/>
    <w:rsid w:val="009B21BF"/>
    <w:rsid w:val="009B3BAD"/>
    <w:rsid w:val="009B3F3D"/>
    <w:rsid w:val="009B48A8"/>
    <w:rsid w:val="009B5CE8"/>
    <w:rsid w:val="009B5DD6"/>
    <w:rsid w:val="009B60BA"/>
    <w:rsid w:val="009C0CF7"/>
    <w:rsid w:val="009C115D"/>
    <w:rsid w:val="009C19E9"/>
    <w:rsid w:val="009C1F2D"/>
    <w:rsid w:val="009C2866"/>
    <w:rsid w:val="009C6961"/>
    <w:rsid w:val="009C6F11"/>
    <w:rsid w:val="009C70A5"/>
    <w:rsid w:val="009D048A"/>
    <w:rsid w:val="009D4A4C"/>
    <w:rsid w:val="009D4B31"/>
    <w:rsid w:val="009D5D4E"/>
    <w:rsid w:val="009D6C3D"/>
    <w:rsid w:val="009D74A6"/>
    <w:rsid w:val="009E0E87"/>
    <w:rsid w:val="009E2FFD"/>
    <w:rsid w:val="009E315C"/>
    <w:rsid w:val="009E3CE7"/>
    <w:rsid w:val="009F1A2A"/>
    <w:rsid w:val="009F2BA0"/>
    <w:rsid w:val="009F3C24"/>
    <w:rsid w:val="009F59F2"/>
    <w:rsid w:val="009F7C09"/>
    <w:rsid w:val="00A04A31"/>
    <w:rsid w:val="00A05960"/>
    <w:rsid w:val="00A05E03"/>
    <w:rsid w:val="00A065B3"/>
    <w:rsid w:val="00A06B62"/>
    <w:rsid w:val="00A10F02"/>
    <w:rsid w:val="00A110EB"/>
    <w:rsid w:val="00A12D9A"/>
    <w:rsid w:val="00A13C33"/>
    <w:rsid w:val="00A1485D"/>
    <w:rsid w:val="00A15180"/>
    <w:rsid w:val="00A158A6"/>
    <w:rsid w:val="00A168D0"/>
    <w:rsid w:val="00A17728"/>
    <w:rsid w:val="00A17987"/>
    <w:rsid w:val="00A204CA"/>
    <w:rsid w:val="00A209D6"/>
    <w:rsid w:val="00A2189B"/>
    <w:rsid w:val="00A30AF7"/>
    <w:rsid w:val="00A31194"/>
    <w:rsid w:val="00A31334"/>
    <w:rsid w:val="00A32B47"/>
    <w:rsid w:val="00A34A43"/>
    <w:rsid w:val="00A3600A"/>
    <w:rsid w:val="00A36A10"/>
    <w:rsid w:val="00A36BCA"/>
    <w:rsid w:val="00A37391"/>
    <w:rsid w:val="00A37F79"/>
    <w:rsid w:val="00A4002A"/>
    <w:rsid w:val="00A4165E"/>
    <w:rsid w:val="00A42E29"/>
    <w:rsid w:val="00A43B32"/>
    <w:rsid w:val="00A43D41"/>
    <w:rsid w:val="00A453E2"/>
    <w:rsid w:val="00A46793"/>
    <w:rsid w:val="00A46CBC"/>
    <w:rsid w:val="00A50317"/>
    <w:rsid w:val="00A53724"/>
    <w:rsid w:val="00A53DB5"/>
    <w:rsid w:val="00A54B2B"/>
    <w:rsid w:val="00A564C0"/>
    <w:rsid w:val="00A56738"/>
    <w:rsid w:val="00A5700D"/>
    <w:rsid w:val="00A570D4"/>
    <w:rsid w:val="00A575E5"/>
    <w:rsid w:val="00A578E8"/>
    <w:rsid w:val="00A62F44"/>
    <w:rsid w:val="00A64666"/>
    <w:rsid w:val="00A66F67"/>
    <w:rsid w:val="00A67065"/>
    <w:rsid w:val="00A7001C"/>
    <w:rsid w:val="00A713B6"/>
    <w:rsid w:val="00A74105"/>
    <w:rsid w:val="00A75AC4"/>
    <w:rsid w:val="00A806DC"/>
    <w:rsid w:val="00A82346"/>
    <w:rsid w:val="00A82933"/>
    <w:rsid w:val="00A82B31"/>
    <w:rsid w:val="00A8347D"/>
    <w:rsid w:val="00A8369B"/>
    <w:rsid w:val="00A847DE"/>
    <w:rsid w:val="00A849A9"/>
    <w:rsid w:val="00A8511B"/>
    <w:rsid w:val="00A9671C"/>
    <w:rsid w:val="00A97851"/>
    <w:rsid w:val="00AA1553"/>
    <w:rsid w:val="00AA257C"/>
    <w:rsid w:val="00AA3660"/>
    <w:rsid w:val="00AA38F3"/>
    <w:rsid w:val="00AA3B26"/>
    <w:rsid w:val="00AA3D0F"/>
    <w:rsid w:val="00AA3FCE"/>
    <w:rsid w:val="00AA4E24"/>
    <w:rsid w:val="00AA52EA"/>
    <w:rsid w:val="00AA7BD4"/>
    <w:rsid w:val="00AB15AD"/>
    <w:rsid w:val="00AB5777"/>
    <w:rsid w:val="00AB66F8"/>
    <w:rsid w:val="00AB75D8"/>
    <w:rsid w:val="00AB76F9"/>
    <w:rsid w:val="00AC05B7"/>
    <w:rsid w:val="00AC06A3"/>
    <w:rsid w:val="00AC2AEE"/>
    <w:rsid w:val="00AC321B"/>
    <w:rsid w:val="00AC4AA8"/>
    <w:rsid w:val="00AC4C56"/>
    <w:rsid w:val="00AC7553"/>
    <w:rsid w:val="00AC7BAF"/>
    <w:rsid w:val="00AD2B9B"/>
    <w:rsid w:val="00AD54A2"/>
    <w:rsid w:val="00AD7382"/>
    <w:rsid w:val="00AD7AFD"/>
    <w:rsid w:val="00AE021A"/>
    <w:rsid w:val="00AE5853"/>
    <w:rsid w:val="00AE63EA"/>
    <w:rsid w:val="00AE793B"/>
    <w:rsid w:val="00AF6BA5"/>
    <w:rsid w:val="00AF712A"/>
    <w:rsid w:val="00AF73B9"/>
    <w:rsid w:val="00AF7878"/>
    <w:rsid w:val="00B0111E"/>
    <w:rsid w:val="00B02714"/>
    <w:rsid w:val="00B032F1"/>
    <w:rsid w:val="00B03A9A"/>
    <w:rsid w:val="00B0494C"/>
    <w:rsid w:val="00B05380"/>
    <w:rsid w:val="00B05962"/>
    <w:rsid w:val="00B06CEF"/>
    <w:rsid w:val="00B07518"/>
    <w:rsid w:val="00B15449"/>
    <w:rsid w:val="00B1587D"/>
    <w:rsid w:val="00B16540"/>
    <w:rsid w:val="00B1672A"/>
    <w:rsid w:val="00B16C2F"/>
    <w:rsid w:val="00B20492"/>
    <w:rsid w:val="00B2065A"/>
    <w:rsid w:val="00B21C43"/>
    <w:rsid w:val="00B220B7"/>
    <w:rsid w:val="00B24524"/>
    <w:rsid w:val="00B25044"/>
    <w:rsid w:val="00B25127"/>
    <w:rsid w:val="00B2530C"/>
    <w:rsid w:val="00B25AC1"/>
    <w:rsid w:val="00B27303"/>
    <w:rsid w:val="00B30AD0"/>
    <w:rsid w:val="00B313F1"/>
    <w:rsid w:val="00B32E13"/>
    <w:rsid w:val="00B33799"/>
    <w:rsid w:val="00B33B2A"/>
    <w:rsid w:val="00B340BE"/>
    <w:rsid w:val="00B34569"/>
    <w:rsid w:val="00B34CAC"/>
    <w:rsid w:val="00B35CA9"/>
    <w:rsid w:val="00B42783"/>
    <w:rsid w:val="00B46B98"/>
    <w:rsid w:val="00B47FD1"/>
    <w:rsid w:val="00B516BB"/>
    <w:rsid w:val="00B66DC4"/>
    <w:rsid w:val="00B72A77"/>
    <w:rsid w:val="00B74B3C"/>
    <w:rsid w:val="00B755A9"/>
    <w:rsid w:val="00B778BF"/>
    <w:rsid w:val="00B8184E"/>
    <w:rsid w:val="00B83D8C"/>
    <w:rsid w:val="00B84A58"/>
    <w:rsid w:val="00B84DB2"/>
    <w:rsid w:val="00B85022"/>
    <w:rsid w:val="00B86CBB"/>
    <w:rsid w:val="00B9115C"/>
    <w:rsid w:val="00B93AA8"/>
    <w:rsid w:val="00B93D84"/>
    <w:rsid w:val="00B95212"/>
    <w:rsid w:val="00B95939"/>
    <w:rsid w:val="00B96DAE"/>
    <w:rsid w:val="00B970D8"/>
    <w:rsid w:val="00BA02FC"/>
    <w:rsid w:val="00BA1D0A"/>
    <w:rsid w:val="00BA35FA"/>
    <w:rsid w:val="00BA466A"/>
    <w:rsid w:val="00BA6386"/>
    <w:rsid w:val="00BB1EB7"/>
    <w:rsid w:val="00BB71DC"/>
    <w:rsid w:val="00BC3555"/>
    <w:rsid w:val="00BC75FF"/>
    <w:rsid w:val="00BC7EF1"/>
    <w:rsid w:val="00BD02D6"/>
    <w:rsid w:val="00BD0605"/>
    <w:rsid w:val="00BD0DFA"/>
    <w:rsid w:val="00BD2027"/>
    <w:rsid w:val="00BD4B93"/>
    <w:rsid w:val="00BD5634"/>
    <w:rsid w:val="00BD770D"/>
    <w:rsid w:val="00BE0C16"/>
    <w:rsid w:val="00BE285F"/>
    <w:rsid w:val="00BE30F5"/>
    <w:rsid w:val="00BE471E"/>
    <w:rsid w:val="00BE4E56"/>
    <w:rsid w:val="00BE68BC"/>
    <w:rsid w:val="00BF2B4F"/>
    <w:rsid w:val="00BF2B97"/>
    <w:rsid w:val="00BF3C25"/>
    <w:rsid w:val="00BF4497"/>
    <w:rsid w:val="00BF6C6E"/>
    <w:rsid w:val="00C01ACE"/>
    <w:rsid w:val="00C01AFE"/>
    <w:rsid w:val="00C0472A"/>
    <w:rsid w:val="00C06072"/>
    <w:rsid w:val="00C071BF"/>
    <w:rsid w:val="00C12586"/>
    <w:rsid w:val="00C12662"/>
    <w:rsid w:val="00C12845"/>
    <w:rsid w:val="00C12B51"/>
    <w:rsid w:val="00C132E6"/>
    <w:rsid w:val="00C1366D"/>
    <w:rsid w:val="00C143AC"/>
    <w:rsid w:val="00C14657"/>
    <w:rsid w:val="00C15161"/>
    <w:rsid w:val="00C1551E"/>
    <w:rsid w:val="00C1572A"/>
    <w:rsid w:val="00C15BC3"/>
    <w:rsid w:val="00C17475"/>
    <w:rsid w:val="00C179D8"/>
    <w:rsid w:val="00C20C86"/>
    <w:rsid w:val="00C22EFB"/>
    <w:rsid w:val="00C24650"/>
    <w:rsid w:val="00C25465"/>
    <w:rsid w:val="00C30378"/>
    <w:rsid w:val="00C30C47"/>
    <w:rsid w:val="00C33079"/>
    <w:rsid w:val="00C33307"/>
    <w:rsid w:val="00C3379E"/>
    <w:rsid w:val="00C34ED0"/>
    <w:rsid w:val="00C36B95"/>
    <w:rsid w:val="00C449D1"/>
    <w:rsid w:val="00C45931"/>
    <w:rsid w:val="00C463F7"/>
    <w:rsid w:val="00C46D6A"/>
    <w:rsid w:val="00C5515D"/>
    <w:rsid w:val="00C555CE"/>
    <w:rsid w:val="00C556EE"/>
    <w:rsid w:val="00C557C9"/>
    <w:rsid w:val="00C60745"/>
    <w:rsid w:val="00C61B30"/>
    <w:rsid w:val="00C63F47"/>
    <w:rsid w:val="00C7242F"/>
    <w:rsid w:val="00C73108"/>
    <w:rsid w:val="00C738DB"/>
    <w:rsid w:val="00C73DAE"/>
    <w:rsid w:val="00C81E1E"/>
    <w:rsid w:val="00C83463"/>
    <w:rsid w:val="00C83A13"/>
    <w:rsid w:val="00C83A63"/>
    <w:rsid w:val="00C84F94"/>
    <w:rsid w:val="00C87BB7"/>
    <w:rsid w:val="00C87F35"/>
    <w:rsid w:val="00C9068C"/>
    <w:rsid w:val="00C923C0"/>
    <w:rsid w:val="00C92967"/>
    <w:rsid w:val="00C936CA"/>
    <w:rsid w:val="00C9607B"/>
    <w:rsid w:val="00CA2ECF"/>
    <w:rsid w:val="00CA303D"/>
    <w:rsid w:val="00CA3CAA"/>
    <w:rsid w:val="00CA3D0C"/>
    <w:rsid w:val="00CA654B"/>
    <w:rsid w:val="00CA792A"/>
    <w:rsid w:val="00CB1C77"/>
    <w:rsid w:val="00CB1EF5"/>
    <w:rsid w:val="00CB3534"/>
    <w:rsid w:val="00CB65E5"/>
    <w:rsid w:val="00CB6C2B"/>
    <w:rsid w:val="00CB72B8"/>
    <w:rsid w:val="00CC27CC"/>
    <w:rsid w:val="00CC2C33"/>
    <w:rsid w:val="00CC6787"/>
    <w:rsid w:val="00CC6A71"/>
    <w:rsid w:val="00CD0862"/>
    <w:rsid w:val="00CD20CB"/>
    <w:rsid w:val="00CD3711"/>
    <w:rsid w:val="00CD3F27"/>
    <w:rsid w:val="00CD4C7B"/>
    <w:rsid w:val="00CD58FE"/>
    <w:rsid w:val="00CD7832"/>
    <w:rsid w:val="00CE0E52"/>
    <w:rsid w:val="00CE1336"/>
    <w:rsid w:val="00CE27C6"/>
    <w:rsid w:val="00CE2C79"/>
    <w:rsid w:val="00CE463F"/>
    <w:rsid w:val="00CE4F75"/>
    <w:rsid w:val="00CE57C5"/>
    <w:rsid w:val="00CE57FD"/>
    <w:rsid w:val="00CE5AAA"/>
    <w:rsid w:val="00CE659E"/>
    <w:rsid w:val="00CE6EF7"/>
    <w:rsid w:val="00CF455D"/>
    <w:rsid w:val="00CF4CC4"/>
    <w:rsid w:val="00CF4F81"/>
    <w:rsid w:val="00CF6EAE"/>
    <w:rsid w:val="00CF7298"/>
    <w:rsid w:val="00CF795E"/>
    <w:rsid w:val="00CF7BD3"/>
    <w:rsid w:val="00D00988"/>
    <w:rsid w:val="00D075C1"/>
    <w:rsid w:val="00D10EFC"/>
    <w:rsid w:val="00D113A1"/>
    <w:rsid w:val="00D13425"/>
    <w:rsid w:val="00D153E5"/>
    <w:rsid w:val="00D16556"/>
    <w:rsid w:val="00D21F96"/>
    <w:rsid w:val="00D22BEA"/>
    <w:rsid w:val="00D22DCE"/>
    <w:rsid w:val="00D22FBC"/>
    <w:rsid w:val="00D24B31"/>
    <w:rsid w:val="00D3132D"/>
    <w:rsid w:val="00D3268A"/>
    <w:rsid w:val="00D33894"/>
    <w:rsid w:val="00D33BE3"/>
    <w:rsid w:val="00D35BBF"/>
    <w:rsid w:val="00D36199"/>
    <w:rsid w:val="00D3792D"/>
    <w:rsid w:val="00D410D2"/>
    <w:rsid w:val="00D41D4E"/>
    <w:rsid w:val="00D441DB"/>
    <w:rsid w:val="00D4515B"/>
    <w:rsid w:val="00D46074"/>
    <w:rsid w:val="00D46408"/>
    <w:rsid w:val="00D47506"/>
    <w:rsid w:val="00D51D97"/>
    <w:rsid w:val="00D54BD9"/>
    <w:rsid w:val="00D54C05"/>
    <w:rsid w:val="00D55B50"/>
    <w:rsid w:val="00D55E47"/>
    <w:rsid w:val="00D564E5"/>
    <w:rsid w:val="00D57547"/>
    <w:rsid w:val="00D61B87"/>
    <w:rsid w:val="00D61F1A"/>
    <w:rsid w:val="00D62E19"/>
    <w:rsid w:val="00D62E86"/>
    <w:rsid w:val="00D633FA"/>
    <w:rsid w:val="00D63616"/>
    <w:rsid w:val="00D63B71"/>
    <w:rsid w:val="00D64B64"/>
    <w:rsid w:val="00D677AD"/>
    <w:rsid w:val="00D67CD1"/>
    <w:rsid w:val="00D71AC2"/>
    <w:rsid w:val="00D71F09"/>
    <w:rsid w:val="00D738D6"/>
    <w:rsid w:val="00D76F2B"/>
    <w:rsid w:val="00D80795"/>
    <w:rsid w:val="00D816D0"/>
    <w:rsid w:val="00D82598"/>
    <w:rsid w:val="00D840AF"/>
    <w:rsid w:val="00D84DF5"/>
    <w:rsid w:val="00D854BE"/>
    <w:rsid w:val="00D86889"/>
    <w:rsid w:val="00D86E0E"/>
    <w:rsid w:val="00D87E00"/>
    <w:rsid w:val="00D90A30"/>
    <w:rsid w:val="00D90C2B"/>
    <w:rsid w:val="00D9134D"/>
    <w:rsid w:val="00D96D11"/>
    <w:rsid w:val="00D9787E"/>
    <w:rsid w:val="00DA2536"/>
    <w:rsid w:val="00DA3BFE"/>
    <w:rsid w:val="00DA7A03"/>
    <w:rsid w:val="00DA7C7B"/>
    <w:rsid w:val="00DB0DB8"/>
    <w:rsid w:val="00DB1818"/>
    <w:rsid w:val="00DB5063"/>
    <w:rsid w:val="00DB5683"/>
    <w:rsid w:val="00DC00BE"/>
    <w:rsid w:val="00DC03A3"/>
    <w:rsid w:val="00DC127C"/>
    <w:rsid w:val="00DC13AA"/>
    <w:rsid w:val="00DC2F94"/>
    <w:rsid w:val="00DC309B"/>
    <w:rsid w:val="00DC3B16"/>
    <w:rsid w:val="00DC3DFF"/>
    <w:rsid w:val="00DC4DA2"/>
    <w:rsid w:val="00DC5261"/>
    <w:rsid w:val="00DC5DBE"/>
    <w:rsid w:val="00DC5DCB"/>
    <w:rsid w:val="00DD14F1"/>
    <w:rsid w:val="00DD37B9"/>
    <w:rsid w:val="00DD3AED"/>
    <w:rsid w:val="00DD5130"/>
    <w:rsid w:val="00DD6FE9"/>
    <w:rsid w:val="00DE08FE"/>
    <w:rsid w:val="00DE25D2"/>
    <w:rsid w:val="00DE3571"/>
    <w:rsid w:val="00DE4009"/>
    <w:rsid w:val="00DF19AA"/>
    <w:rsid w:val="00DF2344"/>
    <w:rsid w:val="00DF239F"/>
    <w:rsid w:val="00DF3BAA"/>
    <w:rsid w:val="00DF4105"/>
    <w:rsid w:val="00DF7456"/>
    <w:rsid w:val="00DF7909"/>
    <w:rsid w:val="00DF7A0C"/>
    <w:rsid w:val="00E005C6"/>
    <w:rsid w:val="00E00FD5"/>
    <w:rsid w:val="00E012CE"/>
    <w:rsid w:val="00E021BB"/>
    <w:rsid w:val="00E116B8"/>
    <w:rsid w:val="00E12EE6"/>
    <w:rsid w:val="00E17164"/>
    <w:rsid w:val="00E20C4F"/>
    <w:rsid w:val="00E2442B"/>
    <w:rsid w:val="00E2458B"/>
    <w:rsid w:val="00E2673E"/>
    <w:rsid w:val="00E27924"/>
    <w:rsid w:val="00E304A3"/>
    <w:rsid w:val="00E308D5"/>
    <w:rsid w:val="00E32C9F"/>
    <w:rsid w:val="00E32E39"/>
    <w:rsid w:val="00E35DB5"/>
    <w:rsid w:val="00E35ED4"/>
    <w:rsid w:val="00E37816"/>
    <w:rsid w:val="00E37F97"/>
    <w:rsid w:val="00E410CB"/>
    <w:rsid w:val="00E41583"/>
    <w:rsid w:val="00E41A83"/>
    <w:rsid w:val="00E4221E"/>
    <w:rsid w:val="00E45B70"/>
    <w:rsid w:val="00E46C08"/>
    <w:rsid w:val="00E46FAC"/>
    <w:rsid w:val="00E471CF"/>
    <w:rsid w:val="00E56515"/>
    <w:rsid w:val="00E5656D"/>
    <w:rsid w:val="00E57A98"/>
    <w:rsid w:val="00E6133A"/>
    <w:rsid w:val="00E62835"/>
    <w:rsid w:val="00E63F8E"/>
    <w:rsid w:val="00E660A4"/>
    <w:rsid w:val="00E66335"/>
    <w:rsid w:val="00E6692A"/>
    <w:rsid w:val="00E702DE"/>
    <w:rsid w:val="00E705F7"/>
    <w:rsid w:val="00E7492A"/>
    <w:rsid w:val="00E74D77"/>
    <w:rsid w:val="00E76469"/>
    <w:rsid w:val="00E77645"/>
    <w:rsid w:val="00E83697"/>
    <w:rsid w:val="00E83B5F"/>
    <w:rsid w:val="00E84365"/>
    <w:rsid w:val="00E85AB4"/>
    <w:rsid w:val="00E90E78"/>
    <w:rsid w:val="00E91D31"/>
    <w:rsid w:val="00E92978"/>
    <w:rsid w:val="00E93315"/>
    <w:rsid w:val="00E94561"/>
    <w:rsid w:val="00E97E4F"/>
    <w:rsid w:val="00EA112C"/>
    <w:rsid w:val="00EA1A03"/>
    <w:rsid w:val="00EA2F3F"/>
    <w:rsid w:val="00EA49D4"/>
    <w:rsid w:val="00EA5D8D"/>
    <w:rsid w:val="00EA66C9"/>
    <w:rsid w:val="00EA6835"/>
    <w:rsid w:val="00EA6E55"/>
    <w:rsid w:val="00EA76F1"/>
    <w:rsid w:val="00EA7E4F"/>
    <w:rsid w:val="00EB1229"/>
    <w:rsid w:val="00EB1C88"/>
    <w:rsid w:val="00EB74B9"/>
    <w:rsid w:val="00EB76D8"/>
    <w:rsid w:val="00EC0347"/>
    <w:rsid w:val="00EC10A5"/>
    <w:rsid w:val="00EC22D6"/>
    <w:rsid w:val="00EC2712"/>
    <w:rsid w:val="00EC3293"/>
    <w:rsid w:val="00EC4A25"/>
    <w:rsid w:val="00EC78EA"/>
    <w:rsid w:val="00ED0009"/>
    <w:rsid w:val="00ED07C7"/>
    <w:rsid w:val="00ED1F11"/>
    <w:rsid w:val="00ED2F8F"/>
    <w:rsid w:val="00ED42D8"/>
    <w:rsid w:val="00ED4C41"/>
    <w:rsid w:val="00ED7D10"/>
    <w:rsid w:val="00EE357C"/>
    <w:rsid w:val="00EE613D"/>
    <w:rsid w:val="00EE6F20"/>
    <w:rsid w:val="00EE7B16"/>
    <w:rsid w:val="00EF186B"/>
    <w:rsid w:val="00EF1D15"/>
    <w:rsid w:val="00EF2EAF"/>
    <w:rsid w:val="00EF4C44"/>
    <w:rsid w:val="00EF61C8"/>
    <w:rsid w:val="00EF77A1"/>
    <w:rsid w:val="00F01EDC"/>
    <w:rsid w:val="00F01F93"/>
    <w:rsid w:val="00F02353"/>
    <w:rsid w:val="00F025A2"/>
    <w:rsid w:val="00F02AF3"/>
    <w:rsid w:val="00F036E9"/>
    <w:rsid w:val="00F0492F"/>
    <w:rsid w:val="00F0596E"/>
    <w:rsid w:val="00F05F6A"/>
    <w:rsid w:val="00F07388"/>
    <w:rsid w:val="00F1040D"/>
    <w:rsid w:val="00F13642"/>
    <w:rsid w:val="00F14845"/>
    <w:rsid w:val="00F15004"/>
    <w:rsid w:val="00F15E0E"/>
    <w:rsid w:val="00F16455"/>
    <w:rsid w:val="00F17EC1"/>
    <w:rsid w:val="00F2026E"/>
    <w:rsid w:val="00F2210A"/>
    <w:rsid w:val="00F22FA6"/>
    <w:rsid w:val="00F23E8D"/>
    <w:rsid w:val="00F240A0"/>
    <w:rsid w:val="00F246CF"/>
    <w:rsid w:val="00F25176"/>
    <w:rsid w:val="00F2781A"/>
    <w:rsid w:val="00F31050"/>
    <w:rsid w:val="00F33843"/>
    <w:rsid w:val="00F34727"/>
    <w:rsid w:val="00F3553C"/>
    <w:rsid w:val="00F36664"/>
    <w:rsid w:val="00F37743"/>
    <w:rsid w:val="00F37C92"/>
    <w:rsid w:val="00F42950"/>
    <w:rsid w:val="00F505FE"/>
    <w:rsid w:val="00F5103E"/>
    <w:rsid w:val="00F54A3D"/>
    <w:rsid w:val="00F54CB0"/>
    <w:rsid w:val="00F579CD"/>
    <w:rsid w:val="00F60779"/>
    <w:rsid w:val="00F611D1"/>
    <w:rsid w:val="00F653B8"/>
    <w:rsid w:val="00F67C8B"/>
    <w:rsid w:val="00F708FF"/>
    <w:rsid w:val="00F71262"/>
    <w:rsid w:val="00F71B89"/>
    <w:rsid w:val="00F7353C"/>
    <w:rsid w:val="00F76F8F"/>
    <w:rsid w:val="00F77E6D"/>
    <w:rsid w:val="00F83494"/>
    <w:rsid w:val="00F85CB2"/>
    <w:rsid w:val="00F86B87"/>
    <w:rsid w:val="00F87172"/>
    <w:rsid w:val="00F90A6E"/>
    <w:rsid w:val="00F90D9C"/>
    <w:rsid w:val="00F92A7A"/>
    <w:rsid w:val="00F93C3C"/>
    <w:rsid w:val="00F941DF"/>
    <w:rsid w:val="00F96156"/>
    <w:rsid w:val="00FA0CAC"/>
    <w:rsid w:val="00FA1266"/>
    <w:rsid w:val="00FA24E2"/>
    <w:rsid w:val="00FA3601"/>
    <w:rsid w:val="00FA3667"/>
    <w:rsid w:val="00FA47DE"/>
    <w:rsid w:val="00FA661B"/>
    <w:rsid w:val="00FB3118"/>
    <w:rsid w:val="00FB36FA"/>
    <w:rsid w:val="00FB5892"/>
    <w:rsid w:val="00FC114C"/>
    <w:rsid w:val="00FC1192"/>
    <w:rsid w:val="00FC202B"/>
    <w:rsid w:val="00FC3761"/>
    <w:rsid w:val="00FC4692"/>
    <w:rsid w:val="00FC7AC8"/>
    <w:rsid w:val="00FD00CC"/>
    <w:rsid w:val="00FD2237"/>
    <w:rsid w:val="00FD3116"/>
    <w:rsid w:val="00FD3970"/>
    <w:rsid w:val="00FD4261"/>
    <w:rsid w:val="00FD5615"/>
    <w:rsid w:val="00FE1110"/>
    <w:rsid w:val="00FE1B4C"/>
    <w:rsid w:val="00FE251B"/>
    <w:rsid w:val="00FE58DB"/>
    <w:rsid w:val="00FE6656"/>
    <w:rsid w:val="00FF414A"/>
    <w:rsid w:val="00FF5CC2"/>
    <w:rsid w:val="00FF6B83"/>
    <w:rsid w:val="00FF6C1B"/>
    <w:rsid w:val="00FF72BE"/>
    <w:rsid w:val="049356AA"/>
    <w:rsid w:val="0A374DF6"/>
    <w:rsid w:val="0C58AD3E"/>
    <w:rsid w:val="0D7DD2B2"/>
    <w:rsid w:val="1FB2ECB0"/>
    <w:rsid w:val="1FBB6547"/>
    <w:rsid w:val="21706C0F"/>
    <w:rsid w:val="25ABCC57"/>
    <w:rsid w:val="2BCD5D0D"/>
    <w:rsid w:val="375605A3"/>
    <w:rsid w:val="398D50A5"/>
    <w:rsid w:val="3E29D97D"/>
    <w:rsid w:val="401C6D70"/>
    <w:rsid w:val="42079DD3"/>
    <w:rsid w:val="4AA1D6C4"/>
    <w:rsid w:val="4D712955"/>
    <w:rsid w:val="4EB3E218"/>
    <w:rsid w:val="506AD344"/>
    <w:rsid w:val="524682D6"/>
    <w:rsid w:val="52B8C963"/>
    <w:rsid w:val="5966DB85"/>
    <w:rsid w:val="5FE9D9A3"/>
    <w:rsid w:val="6305EA05"/>
    <w:rsid w:val="66082493"/>
    <w:rsid w:val="68A637AB"/>
    <w:rsid w:val="6E885BF0"/>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03A10B1-C2E3-4FF9-B93A-F6BD9983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rsid w:val="00557CCA"/>
    <w:rPr>
      <w:sz w:val="16"/>
      <w:szCs w:val="16"/>
    </w:rPr>
  </w:style>
  <w:style w:type="paragraph" w:styleId="CommentText">
    <w:name w:val="annotation text"/>
    <w:basedOn w:val="Normal"/>
    <w:link w:val="CommentTextChar"/>
    <w:rsid w:val="00557CCA"/>
  </w:style>
  <w:style w:type="character" w:customStyle="1" w:styleId="CommentTextChar">
    <w:name w:val="Comment Text Char"/>
    <w:basedOn w:val="DefaultParagraphFont"/>
    <w:link w:val="CommentTex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customStyle="1" w:styleId="Doc-text2">
    <w:name w:val="Doc-text2"/>
    <w:basedOn w:val="Normal"/>
    <w:link w:val="Doc-text2Char"/>
    <w:qFormat/>
    <w:rsid w:val="003E0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0127"/>
    <w:rPr>
      <w:rFonts w:ascii="Arial" w:eastAsia="MS Mincho" w:hAnsi="Arial"/>
      <w:szCs w:val="24"/>
    </w:rPr>
  </w:style>
  <w:style w:type="character" w:customStyle="1" w:styleId="B1Char">
    <w:name w:val="B1 Char"/>
    <w:link w:val="B1"/>
    <w:qFormat/>
    <w:locked/>
    <w:rsid w:val="00AA3D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399136880">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5AIRPNAIUNRU-859666464-8472</_dlc_DocId>
    <_dlc_DocIdUrl xmlns="71c5aaf6-e6ce-465b-b873-5148d2a4c105">
      <Url>https://nokia.sharepoint.com/sites/c5g/e2earch/_layouts/15/DocIdRedir.aspx?ID=5AIRPNAIUNRU-859666464-8472</Url>
      <Description>5AIRPNAIUNRU-859666464-8472</Description>
    </_dlc_DocIdUrl>
    <SharedWithUsers xmlns="a3840f4f-04be-43d1-b2ef-6ff1382503c7">
      <UserInfo>
        <DisplayName>Turtinen, Samuli (Nokia - FI/Oulu)</DisplayName>
        <AccountId>906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77E7717-516D-40B3-830A-DB010533FA9D}">
  <ds:schemaRefs>
    <ds:schemaRef ds:uri="http://schemas.openxmlformats.org/officeDocument/2006/bibliography"/>
  </ds:schemaRefs>
</ds:datastoreItem>
</file>

<file path=customXml/itemProps4.xml><?xml version="1.0" encoding="utf-8"?>
<ds:datastoreItem xmlns:ds="http://schemas.openxmlformats.org/officeDocument/2006/customXml" ds:itemID="{DB38C839-8C5E-47A4-A9FD-0821B52DC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a3840f4f-04be-43d1-b2ef-6ff1382503c7"/>
    <ds:schemaRef ds:uri="http://purl.org/dc/terms/"/>
    <ds:schemaRef ds:uri="http://schemas.microsoft.com/office/2006/metadata/properties"/>
    <ds:schemaRef ds:uri="http://schemas.microsoft.com/office/2006/documentManagement/types"/>
    <ds:schemaRef ds:uri="http://purl.org/dc/dcmitype/"/>
    <ds:schemaRef ds:uri="http://purl.org/dc/elements/1.1/"/>
    <ds:schemaRef ds:uri="71c5aaf6-e6ce-465b-b873-5148d2a4c105"/>
    <ds:schemaRef ds:uri="http://schemas.openxmlformats.org/package/2006/metadata/core-properties"/>
    <ds:schemaRef ds:uri="http://schemas.microsoft.com/office/infopath/2007/PartnerControls"/>
    <ds:schemaRef ds:uri="83f22d2f-d16e-4be6-ad4f-29fa0b067c3c"/>
    <ds:schemaRef ds:uri="3b34c8f0-1ef5-4d1e-bb66-517ce7fe7356"/>
    <ds:schemaRef ds:uri="http://www.w3.org/XML/1998/namespace"/>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11532</TotalTime>
  <Pages>5</Pages>
  <Words>1919</Words>
  <Characters>9352</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944</cp:revision>
  <dcterms:created xsi:type="dcterms:W3CDTF">2020-08-03T10:50:00Z</dcterms:created>
  <dcterms:modified xsi:type="dcterms:W3CDTF">2021-04-01T11:53:00Z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00dbfce0-dbf8-419a-a87b-d4b55f65e13c</vt:lpwstr>
  </property>
</Properties>
</file>